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6B" w:rsidRPr="006436AF" w:rsidRDefault="00A51D6B" w:rsidP="00A51D6B">
      <w:pPr>
        <w:pStyle w:val="af4"/>
        <w:jc w:val="right"/>
        <w:rPr>
          <w:highlight w:val="yellow"/>
        </w:rPr>
      </w:pPr>
    </w:p>
    <w:p w:rsidR="00A51D6B" w:rsidRPr="00F36C54" w:rsidRDefault="00A51D6B" w:rsidP="00A51D6B">
      <w:pPr>
        <w:pStyle w:val="af4"/>
        <w:jc w:val="center"/>
        <w:rPr>
          <w:sz w:val="26"/>
          <w:szCs w:val="26"/>
          <w:lang w:eastAsia="ar-SA"/>
        </w:rPr>
      </w:pPr>
      <w:r w:rsidRPr="00F36C54">
        <w:rPr>
          <w:sz w:val="26"/>
          <w:szCs w:val="26"/>
          <w:lang w:eastAsia="ar-SA"/>
        </w:rPr>
        <w:t xml:space="preserve">Информация </w:t>
      </w:r>
      <w:r w:rsidRPr="00F36C54">
        <w:rPr>
          <w:sz w:val="26"/>
          <w:szCs w:val="26"/>
        </w:rPr>
        <w:t>об</w:t>
      </w:r>
      <w:r w:rsidRPr="00F36C54">
        <w:rPr>
          <w:sz w:val="26"/>
          <w:szCs w:val="26"/>
          <w:lang w:eastAsia="ar-SA"/>
        </w:rPr>
        <w:t xml:space="preserve"> исполнении постановления Администрации города Кургана № 9681 от 11.12.2014 г.</w:t>
      </w:r>
    </w:p>
    <w:p w:rsidR="00A51D6B" w:rsidRPr="00F36C54" w:rsidRDefault="00A51D6B" w:rsidP="00AE59A1">
      <w:pPr>
        <w:pStyle w:val="af4"/>
        <w:ind w:right="-598" w:hanging="567"/>
        <w:jc w:val="center"/>
        <w:rPr>
          <w:sz w:val="26"/>
          <w:szCs w:val="26"/>
          <w:lang w:eastAsia="ar-SA"/>
        </w:rPr>
      </w:pPr>
      <w:r w:rsidRPr="00F36C54">
        <w:rPr>
          <w:sz w:val="26"/>
          <w:szCs w:val="26"/>
          <w:lang w:eastAsia="ar-SA"/>
        </w:rPr>
        <w:t>«Об утверждении муниципальной программы «Стимулирование развития жилищного строительства в городе Кургане на 2015 - 20</w:t>
      </w:r>
      <w:r w:rsidR="00AE59A1" w:rsidRPr="00F36C54">
        <w:rPr>
          <w:sz w:val="26"/>
          <w:szCs w:val="26"/>
          <w:lang w:eastAsia="ar-SA"/>
        </w:rPr>
        <w:t>20</w:t>
      </w:r>
      <w:r w:rsidRPr="00F36C54">
        <w:rPr>
          <w:sz w:val="26"/>
          <w:szCs w:val="26"/>
          <w:lang w:eastAsia="ar-SA"/>
        </w:rPr>
        <w:t xml:space="preserve"> годы»</w:t>
      </w:r>
    </w:p>
    <w:p w:rsidR="00A51D6B" w:rsidRPr="00F36C54" w:rsidRDefault="00134534" w:rsidP="00A51D6B">
      <w:pPr>
        <w:pStyle w:val="af4"/>
        <w:jc w:val="center"/>
        <w:rPr>
          <w:sz w:val="26"/>
          <w:szCs w:val="26"/>
        </w:rPr>
      </w:pPr>
      <w:r w:rsidRPr="00F36C54">
        <w:rPr>
          <w:sz w:val="26"/>
          <w:szCs w:val="26"/>
        </w:rPr>
        <w:t>за</w:t>
      </w:r>
      <w:r w:rsidR="00A51D6B" w:rsidRPr="00F36C54">
        <w:rPr>
          <w:sz w:val="26"/>
          <w:szCs w:val="26"/>
        </w:rPr>
        <w:t xml:space="preserve"> 2017 года</w:t>
      </w:r>
    </w:p>
    <w:p w:rsidR="00134534" w:rsidRPr="00EE5D34" w:rsidRDefault="00134534" w:rsidP="00A51D6B">
      <w:pPr>
        <w:pStyle w:val="af4"/>
        <w:jc w:val="center"/>
        <w:rPr>
          <w:b/>
          <w:sz w:val="26"/>
          <w:szCs w:val="26"/>
        </w:rPr>
      </w:pPr>
    </w:p>
    <w:p w:rsidR="00134534" w:rsidRPr="00EE5D34" w:rsidRDefault="00134534" w:rsidP="00134534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E5D34">
        <w:rPr>
          <w:rFonts w:ascii="Times New Roman" w:hAnsi="Times New Roman"/>
          <w:bCs/>
          <w:sz w:val="26"/>
          <w:szCs w:val="26"/>
        </w:rPr>
        <w:t>1. Основание для реализации программы:</w:t>
      </w:r>
    </w:p>
    <w:p w:rsidR="00134534" w:rsidRPr="00EE5D34" w:rsidRDefault="00134534" w:rsidP="00134534">
      <w:pPr>
        <w:pStyle w:val="xl78"/>
        <w:spacing w:before="0" w:beforeAutospacing="0" w:after="0" w:afterAutospacing="0"/>
        <w:ind w:firstLine="708"/>
        <w:jc w:val="both"/>
        <w:textAlignment w:val="auto"/>
        <w:rPr>
          <w:sz w:val="26"/>
          <w:szCs w:val="26"/>
        </w:rPr>
      </w:pPr>
      <w:proofErr w:type="gramStart"/>
      <w:r w:rsidRPr="00EE5D34">
        <w:rPr>
          <w:bCs/>
          <w:sz w:val="26"/>
          <w:szCs w:val="26"/>
        </w:rPr>
        <w:t xml:space="preserve">Основанием для реализации программы является </w:t>
      </w:r>
      <w:r w:rsidRPr="00EE5D34">
        <w:rPr>
          <w:sz w:val="26"/>
          <w:szCs w:val="26"/>
        </w:rPr>
        <w:t xml:space="preserve">Постановление Администрации города Кургана от 11 декабря 2014 года </w:t>
      </w:r>
      <w:r w:rsidRPr="00EE5D34">
        <w:rPr>
          <w:color w:val="000000"/>
          <w:sz w:val="26"/>
          <w:szCs w:val="26"/>
        </w:rPr>
        <w:t>№ 9681 "Об утверждении муниципальной программы «Стимулирование развития жилищного строительства в городе Кургане на 2015-20</w:t>
      </w:r>
      <w:r w:rsidR="00AE59A1" w:rsidRPr="00EE5D34">
        <w:rPr>
          <w:color w:val="000000"/>
          <w:sz w:val="26"/>
          <w:szCs w:val="26"/>
        </w:rPr>
        <w:t>20</w:t>
      </w:r>
      <w:r w:rsidRPr="00EE5D34">
        <w:rPr>
          <w:color w:val="000000"/>
          <w:sz w:val="26"/>
          <w:szCs w:val="26"/>
        </w:rPr>
        <w:t xml:space="preserve"> годы»</w:t>
      </w:r>
      <w:r w:rsidRPr="00EE5D34">
        <w:rPr>
          <w:sz w:val="26"/>
          <w:szCs w:val="26"/>
        </w:rPr>
        <w:t xml:space="preserve"> (в ред. Постановлений от 29.12.2014 г. № 10171, 09.04.2015 г. № 3205, 24.06.2015 г. № 4905, 02.11.2015 г. № 8025, 22.12.2015 г. № 9518, 27.01.2016 г. № 302, 07.06.2016 г. № 3732, 18.07.2016 г. № 4835, 27.10.2016 г. № 7776</w:t>
      </w:r>
      <w:proofErr w:type="gramEnd"/>
      <w:r w:rsidRPr="00EE5D34">
        <w:rPr>
          <w:sz w:val="26"/>
          <w:szCs w:val="26"/>
        </w:rPr>
        <w:t xml:space="preserve">, </w:t>
      </w:r>
      <w:proofErr w:type="gramStart"/>
      <w:r w:rsidRPr="00EE5D34">
        <w:rPr>
          <w:sz w:val="26"/>
          <w:szCs w:val="26"/>
        </w:rPr>
        <w:t>17.11.2016 г. № 8304, 09.02.2017 г. № 910</w:t>
      </w:r>
      <w:r w:rsidR="003202EC" w:rsidRPr="00EE5D34">
        <w:rPr>
          <w:sz w:val="26"/>
          <w:szCs w:val="26"/>
        </w:rPr>
        <w:t>, 11.04.2017 г. № 2604, 14.04.2017 г. № 2744, 29.08.2017 г. № 6618, 02.11.2017 г. № 8332, 13.11.2017 г. № 8525, 23.11.2017 г. № 8882, 27.12.2017 г. № 9900</w:t>
      </w:r>
      <w:r w:rsidR="000C2979" w:rsidRPr="00EE5D34">
        <w:rPr>
          <w:sz w:val="26"/>
          <w:szCs w:val="26"/>
        </w:rPr>
        <w:t>, 20.03.2018 г. № 1755</w:t>
      </w:r>
      <w:r w:rsidRPr="00EE5D34">
        <w:rPr>
          <w:sz w:val="26"/>
          <w:szCs w:val="26"/>
        </w:rPr>
        <w:t>).</w:t>
      </w:r>
      <w:proofErr w:type="gramEnd"/>
      <w:r w:rsidRPr="00EE5D34">
        <w:rPr>
          <w:sz w:val="26"/>
          <w:szCs w:val="26"/>
        </w:rPr>
        <w:t xml:space="preserve"> Ответственные исполнители - с 01.01.2017 года – Департамент архитектуры, строительства и земельных отношений</w:t>
      </w:r>
      <w:r w:rsidR="003202EC" w:rsidRPr="00EE5D34">
        <w:rPr>
          <w:sz w:val="26"/>
          <w:szCs w:val="26"/>
        </w:rPr>
        <w:t>, Департамент жилищно-коммунального хозяйства</w:t>
      </w:r>
      <w:r w:rsidRPr="00EE5D34">
        <w:rPr>
          <w:sz w:val="26"/>
          <w:szCs w:val="26"/>
        </w:rPr>
        <w:t xml:space="preserve"> и Департамент финансов и имущества.</w:t>
      </w:r>
    </w:p>
    <w:p w:rsidR="00AE59A1" w:rsidRPr="00EE5D34" w:rsidRDefault="00AE59A1" w:rsidP="00134534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34534" w:rsidRPr="00EE5D34" w:rsidRDefault="00134534" w:rsidP="0013453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E5D34">
        <w:rPr>
          <w:rFonts w:ascii="Times New Roman" w:hAnsi="Times New Roman"/>
          <w:sz w:val="26"/>
          <w:szCs w:val="26"/>
        </w:rPr>
        <w:t>2. Выполнение мероприятий муниципальной программы за отчетный период:</w:t>
      </w:r>
    </w:p>
    <w:p w:rsidR="00A51D6B" w:rsidRPr="00CC7F4D" w:rsidRDefault="00A51D6B" w:rsidP="00A51D6B">
      <w:pPr>
        <w:tabs>
          <w:tab w:val="left" w:pos="2679"/>
        </w:tabs>
        <w:rPr>
          <w:b/>
          <w:sz w:val="28"/>
          <w:szCs w:val="28"/>
          <w:highlight w:val="yellow"/>
          <w:lang w:eastAsia="ar-SA"/>
        </w:rPr>
      </w:pPr>
    </w:p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946"/>
        <w:gridCol w:w="1842"/>
        <w:gridCol w:w="1418"/>
        <w:gridCol w:w="1276"/>
        <w:gridCol w:w="1275"/>
        <w:gridCol w:w="5954"/>
      </w:tblGrid>
      <w:tr w:rsidR="005F7899" w:rsidRPr="00DB5326" w:rsidTr="00EE5D34">
        <w:trPr>
          <w:trHeight w:val="248"/>
        </w:trPr>
        <w:tc>
          <w:tcPr>
            <w:tcW w:w="598" w:type="dxa"/>
            <w:vMerge w:val="restart"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 xml:space="preserve">№ </w:t>
            </w:r>
            <w:proofErr w:type="spellStart"/>
            <w:proofErr w:type="gramStart"/>
            <w:r w:rsidRPr="00DB5326">
              <w:rPr>
                <w:lang w:eastAsia="ar-SA"/>
              </w:rPr>
              <w:t>п</w:t>
            </w:r>
            <w:proofErr w:type="spellEnd"/>
            <w:proofErr w:type="gramEnd"/>
            <w:r w:rsidRPr="00DB5326">
              <w:rPr>
                <w:lang w:eastAsia="ar-SA"/>
              </w:rPr>
              <w:t>/</w:t>
            </w:r>
            <w:proofErr w:type="spellStart"/>
            <w:r w:rsidRPr="00DB5326">
              <w:rPr>
                <w:lang w:eastAsia="ar-SA"/>
              </w:rPr>
              <w:t>п</w:t>
            </w:r>
            <w:proofErr w:type="spellEnd"/>
          </w:p>
        </w:tc>
        <w:tc>
          <w:tcPr>
            <w:tcW w:w="2946" w:type="dxa"/>
            <w:vMerge w:val="restart"/>
            <w:vAlign w:val="center"/>
          </w:tcPr>
          <w:p w:rsidR="005F7899" w:rsidRPr="00DB5326" w:rsidRDefault="005F7899" w:rsidP="003605F6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 xml:space="preserve">Наименование мероприятий </w:t>
            </w:r>
          </w:p>
          <w:p w:rsidR="005F7899" w:rsidRPr="00DB5326" w:rsidRDefault="005F7899" w:rsidP="003605F6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 xml:space="preserve">(в т.ч. не </w:t>
            </w:r>
            <w:proofErr w:type="gramStart"/>
            <w:r w:rsidRPr="00DB5326">
              <w:rPr>
                <w:lang w:eastAsia="ar-SA"/>
              </w:rPr>
              <w:t>требующих</w:t>
            </w:r>
            <w:proofErr w:type="gramEnd"/>
            <w:r w:rsidRPr="00DB5326">
              <w:rPr>
                <w:lang w:eastAsia="ar-SA"/>
              </w:rPr>
              <w:t xml:space="preserve"> финансирования)</w:t>
            </w:r>
          </w:p>
        </w:tc>
        <w:tc>
          <w:tcPr>
            <w:tcW w:w="1842" w:type="dxa"/>
            <w:vMerge w:val="restart"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bCs/>
              </w:rPr>
              <w:t xml:space="preserve">Ответственный </w:t>
            </w:r>
            <w:r w:rsidRPr="00DB5326">
              <w:rPr>
                <w:bCs/>
              </w:rPr>
              <w:br/>
              <w:t>исполнитель</w:t>
            </w:r>
          </w:p>
        </w:tc>
        <w:tc>
          <w:tcPr>
            <w:tcW w:w="3969" w:type="dxa"/>
            <w:gridSpan w:val="3"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>Финансовое обеспечение</w:t>
            </w:r>
          </w:p>
        </w:tc>
        <w:tc>
          <w:tcPr>
            <w:tcW w:w="5954" w:type="dxa"/>
            <w:vMerge w:val="restart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>Информация о выполнении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  <w:vMerge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</w:p>
        </w:tc>
        <w:tc>
          <w:tcPr>
            <w:tcW w:w="2946" w:type="dxa"/>
            <w:vMerge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proofErr w:type="spellStart"/>
            <w:r w:rsidRPr="00DB5326">
              <w:rPr>
                <w:lang w:eastAsia="ar-SA"/>
              </w:rPr>
              <w:t>Заплани</w:t>
            </w:r>
            <w:proofErr w:type="spellEnd"/>
            <w:r w:rsidRPr="00DB5326">
              <w:rPr>
                <w:lang w:eastAsia="ar-SA"/>
              </w:rPr>
              <w:t>-</w:t>
            </w:r>
          </w:p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proofErr w:type="spellStart"/>
            <w:r w:rsidRPr="00DB5326">
              <w:rPr>
                <w:lang w:eastAsia="ar-SA"/>
              </w:rPr>
              <w:t>ровано</w:t>
            </w:r>
            <w:proofErr w:type="spellEnd"/>
            <w:r w:rsidRPr="00DB5326">
              <w:rPr>
                <w:lang w:eastAsia="ar-SA"/>
              </w:rPr>
              <w:t xml:space="preserve"> на 2017 год, </w:t>
            </w:r>
            <w:r w:rsidRPr="00DB5326">
              <w:rPr>
                <w:bCs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5F7899" w:rsidRPr="00DB5326" w:rsidRDefault="005F7899" w:rsidP="009F791C">
            <w:pPr>
              <w:pStyle w:val="af4"/>
              <w:jc w:val="center"/>
              <w:rPr>
                <w:lang w:eastAsia="ar-SA"/>
              </w:rPr>
            </w:pPr>
            <w:proofErr w:type="spellStart"/>
            <w:proofErr w:type="gramStart"/>
            <w:r w:rsidRPr="00DB5326">
              <w:rPr>
                <w:bCs/>
              </w:rPr>
              <w:t>Израсхо-довано</w:t>
            </w:r>
            <w:proofErr w:type="spellEnd"/>
            <w:proofErr w:type="gramEnd"/>
            <w:r w:rsidRPr="00DB5326">
              <w:rPr>
                <w:bCs/>
              </w:rPr>
              <w:t xml:space="preserve"> средств, тыс. руб.</w:t>
            </w:r>
          </w:p>
        </w:tc>
        <w:tc>
          <w:tcPr>
            <w:tcW w:w="5954" w:type="dxa"/>
            <w:vMerge/>
          </w:tcPr>
          <w:p w:rsidR="005F7899" w:rsidRPr="00DB5326" w:rsidRDefault="005F7899" w:rsidP="009F791C">
            <w:pPr>
              <w:pStyle w:val="af4"/>
              <w:jc w:val="center"/>
              <w:rPr>
                <w:bCs/>
              </w:rPr>
            </w:pPr>
          </w:p>
        </w:tc>
      </w:tr>
      <w:tr w:rsidR="005F7899" w:rsidRPr="00DB5326" w:rsidTr="00EE5D34">
        <w:trPr>
          <w:trHeight w:val="141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1.</w:t>
            </w:r>
          </w:p>
        </w:tc>
        <w:tc>
          <w:tcPr>
            <w:tcW w:w="2946" w:type="dxa"/>
            <w:vAlign w:val="center"/>
          </w:tcPr>
          <w:p w:rsidR="005F7899" w:rsidRPr="00DB5326" w:rsidRDefault="005F7899" w:rsidP="00D957C9">
            <w:pPr>
              <w:pStyle w:val="af4"/>
            </w:pPr>
            <w:r w:rsidRPr="00DB5326">
              <w:t xml:space="preserve">Разработка документов территориального планирования и градостроительного зонирования, </w:t>
            </w:r>
            <w:r w:rsidRPr="00DB5326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Департамент архитектуры, строительства и земельных отношений</w:t>
            </w:r>
          </w:p>
        </w:tc>
        <w:tc>
          <w:tcPr>
            <w:tcW w:w="1418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8F7F64" w:rsidRDefault="005F7899" w:rsidP="008921B6">
            <w:pPr>
              <w:pStyle w:val="af4"/>
              <w:jc w:val="center"/>
            </w:pPr>
            <w:r w:rsidRPr="008F7F64">
              <w:rPr>
                <w:bCs/>
              </w:rPr>
              <w:t>7 474</w:t>
            </w:r>
          </w:p>
        </w:tc>
        <w:tc>
          <w:tcPr>
            <w:tcW w:w="1275" w:type="dxa"/>
          </w:tcPr>
          <w:p w:rsidR="005F7899" w:rsidRPr="008F7F64" w:rsidRDefault="005F7899" w:rsidP="008921B6">
            <w:pPr>
              <w:pStyle w:val="af4"/>
              <w:jc w:val="center"/>
            </w:pPr>
            <w:r w:rsidRPr="008F7F64">
              <w:t>1 445</w:t>
            </w:r>
          </w:p>
        </w:tc>
        <w:tc>
          <w:tcPr>
            <w:tcW w:w="5954" w:type="dxa"/>
          </w:tcPr>
          <w:p w:rsidR="005F7899" w:rsidRPr="008F7F64" w:rsidRDefault="005F7899" w:rsidP="006734A0">
            <w:pPr>
              <w:pStyle w:val="af4"/>
            </w:pP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1.1</w:t>
            </w:r>
          </w:p>
        </w:tc>
        <w:tc>
          <w:tcPr>
            <w:tcW w:w="2946" w:type="dxa"/>
          </w:tcPr>
          <w:p w:rsidR="005F7899" w:rsidRPr="00DB5326" w:rsidRDefault="005F7899" w:rsidP="00F1708F">
            <w:pPr>
              <w:pStyle w:val="af4"/>
            </w:pPr>
            <w:r w:rsidRPr="00DB5326">
              <w:t>разработка проектов планировки и межевания</w:t>
            </w:r>
          </w:p>
          <w:p w:rsidR="005F7899" w:rsidRPr="00DB5326" w:rsidRDefault="005F7899" w:rsidP="00F1708F">
            <w:pPr>
              <w:pStyle w:val="af4"/>
            </w:pPr>
            <w:proofErr w:type="gramStart"/>
            <w:r w:rsidRPr="00DB5326">
              <w:t xml:space="preserve">территорий (участки в пос. </w:t>
            </w:r>
            <w:proofErr w:type="spellStart"/>
            <w:r w:rsidRPr="00DB5326">
              <w:t>Левашово</w:t>
            </w:r>
            <w:proofErr w:type="spellEnd"/>
            <w:r w:rsidRPr="00DB5326">
              <w:t xml:space="preserve">, пос. Чистое Поле, </w:t>
            </w:r>
            <w:proofErr w:type="gramEnd"/>
          </w:p>
          <w:p w:rsidR="005F7899" w:rsidRPr="00DB5326" w:rsidRDefault="005F7899" w:rsidP="00F1708F">
            <w:pPr>
              <w:pStyle w:val="af4"/>
            </w:pPr>
            <w:r w:rsidRPr="00DB5326">
              <w:t xml:space="preserve">юго-восточнее </w:t>
            </w:r>
            <w:proofErr w:type="spellStart"/>
            <w:r w:rsidRPr="00DB5326">
              <w:t>мкр</w:t>
            </w:r>
            <w:proofErr w:type="spellEnd"/>
            <w:r w:rsidRPr="00DB5326">
              <w:t xml:space="preserve">. Пригородный, 17 </w:t>
            </w:r>
            <w:proofErr w:type="spellStart"/>
            <w:r w:rsidRPr="00DB5326">
              <w:t>мкр</w:t>
            </w:r>
            <w:proofErr w:type="spellEnd"/>
            <w:r w:rsidRPr="00DB5326">
              <w:t xml:space="preserve">., 18 </w:t>
            </w:r>
            <w:proofErr w:type="spellStart"/>
            <w:r w:rsidRPr="00DB5326">
              <w:lastRenderedPageBreak/>
              <w:t>мкр</w:t>
            </w:r>
            <w:proofErr w:type="spellEnd"/>
            <w:r w:rsidRPr="00DB5326">
              <w:t xml:space="preserve">.; </w:t>
            </w:r>
            <w:proofErr w:type="spellStart"/>
            <w:r w:rsidRPr="00DB5326">
              <w:t>мкр</w:t>
            </w:r>
            <w:proofErr w:type="spellEnd"/>
            <w:r w:rsidRPr="00DB5326">
              <w:t xml:space="preserve">. </w:t>
            </w:r>
            <w:proofErr w:type="gramStart"/>
            <w:r w:rsidRPr="00DB5326">
              <w:t>Зайково</w:t>
            </w:r>
            <w:r w:rsidR="00F1708F">
              <w:t xml:space="preserve"> и др.</w:t>
            </w:r>
            <w:r w:rsidR="00B00D57">
              <w:t>)</w:t>
            </w:r>
            <w:proofErr w:type="gramEnd"/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</w:p>
        </w:tc>
        <w:tc>
          <w:tcPr>
            <w:tcW w:w="1276" w:type="dxa"/>
          </w:tcPr>
          <w:p w:rsidR="00D957C9" w:rsidRPr="00D957C9" w:rsidRDefault="00D957C9" w:rsidP="008921B6">
            <w:pPr>
              <w:pStyle w:val="af4"/>
              <w:jc w:val="center"/>
            </w:pPr>
            <w:r w:rsidRPr="00D957C9">
              <w:t>6 605</w:t>
            </w:r>
          </w:p>
        </w:tc>
        <w:tc>
          <w:tcPr>
            <w:tcW w:w="1275" w:type="dxa"/>
          </w:tcPr>
          <w:p w:rsidR="005F7899" w:rsidRPr="00317A59" w:rsidRDefault="005F7899" w:rsidP="008921B6">
            <w:pPr>
              <w:pStyle w:val="af4"/>
              <w:jc w:val="center"/>
              <w:rPr>
                <w:highlight w:val="yellow"/>
              </w:rPr>
            </w:pPr>
            <w:r w:rsidRPr="00A00E37">
              <w:t>1 008</w:t>
            </w:r>
          </w:p>
        </w:tc>
        <w:tc>
          <w:tcPr>
            <w:tcW w:w="5954" w:type="dxa"/>
          </w:tcPr>
          <w:p w:rsidR="00FB3D2D" w:rsidRDefault="00FB3D2D" w:rsidP="00FB3D2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Выполнены работы по подготовке документации по планировке:</w:t>
            </w:r>
          </w:p>
          <w:p w:rsidR="00552557" w:rsidRPr="00552557" w:rsidRDefault="00552557" w:rsidP="00FB3D2D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552557">
              <w:rPr>
                <w:rFonts w:ascii="Times New Roman" w:hAnsi="Times New Roman"/>
                <w:szCs w:val="24"/>
              </w:rPr>
              <w:t>- территории, ограниченной ул. Добролюбова, р. Черная, ул. Рылеева, ул. Яблочкина, восточной границей водного объекта, границами пос. Радужный, пос. Сиреневый в городе Кургане;</w:t>
            </w:r>
            <w:proofErr w:type="gramEnd"/>
          </w:p>
          <w:p w:rsidR="00552557" w:rsidRPr="00552557" w:rsidRDefault="00552557" w:rsidP="00FB3D2D">
            <w:pPr>
              <w:rPr>
                <w:rFonts w:ascii="Times New Roman" w:hAnsi="Times New Roman"/>
                <w:szCs w:val="24"/>
              </w:rPr>
            </w:pPr>
            <w:r w:rsidRPr="00552557">
              <w:rPr>
                <w:rFonts w:ascii="Times New Roman" w:hAnsi="Times New Roman"/>
                <w:szCs w:val="24"/>
              </w:rPr>
              <w:t xml:space="preserve">- территории, ограниченной улицами Володарского, К. </w:t>
            </w:r>
            <w:r w:rsidRPr="00552557">
              <w:rPr>
                <w:rFonts w:ascii="Times New Roman" w:hAnsi="Times New Roman"/>
                <w:szCs w:val="24"/>
              </w:rPr>
              <w:lastRenderedPageBreak/>
              <w:t>Маркса, Ленина, Гоголя, Савельева и береговой линией реки Тобол в городе Кургане;</w:t>
            </w:r>
          </w:p>
          <w:p w:rsidR="00552557" w:rsidRPr="00552557" w:rsidRDefault="00552557" w:rsidP="00FB3D2D">
            <w:pPr>
              <w:rPr>
                <w:rFonts w:ascii="Times New Roman" w:hAnsi="Times New Roman"/>
                <w:szCs w:val="24"/>
              </w:rPr>
            </w:pPr>
            <w:r w:rsidRPr="00552557">
              <w:rPr>
                <w:rFonts w:ascii="Times New Roman" w:hAnsi="Times New Roman"/>
                <w:szCs w:val="24"/>
              </w:rPr>
              <w:t xml:space="preserve">- территории для размещения сети газораспределения и </w:t>
            </w:r>
            <w:proofErr w:type="spellStart"/>
            <w:r w:rsidRPr="00552557">
              <w:rPr>
                <w:rFonts w:ascii="Times New Roman" w:hAnsi="Times New Roman"/>
                <w:szCs w:val="24"/>
              </w:rPr>
              <w:t>газопотребления</w:t>
            </w:r>
            <w:proofErr w:type="spellEnd"/>
            <w:r w:rsidRPr="00552557">
              <w:rPr>
                <w:rFonts w:ascii="Times New Roman" w:hAnsi="Times New Roman"/>
                <w:szCs w:val="24"/>
              </w:rPr>
              <w:t xml:space="preserve"> многоквартирных жилых домов по ул. Зайцева, 3, 6, 6а, по ул. Луначарского, 2, 4, по ул. Калинина, 2 в городе Кургане;</w:t>
            </w:r>
          </w:p>
          <w:p w:rsidR="00552557" w:rsidRPr="00552557" w:rsidRDefault="00552557" w:rsidP="00FB3D2D">
            <w:pPr>
              <w:rPr>
                <w:rFonts w:ascii="Times New Roman" w:hAnsi="Times New Roman"/>
                <w:szCs w:val="24"/>
              </w:rPr>
            </w:pPr>
            <w:r w:rsidRPr="00552557">
              <w:rPr>
                <w:rFonts w:ascii="Times New Roman" w:hAnsi="Times New Roman"/>
                <w:szCs w:val="24"/>
              </w:rPr>
              <w:t xml:space="preserve">- территории для размещения распределительного газопровода для перевода со сжиженного на природный газ многоквартирных жилых домов по ул. Красина, 66, 68, 70, по ул. К. </w:t>
            </w:r>
            <w:proofErr w:type="spellStart"/>
            <w:r w:rsidRPr="00552557">
              <w:rPr>
                <w:rFonts w:ascii="Times New Roman" w:hAnsi="Times New Roman"/>
                <w:szCs w:val="24"/>
              </w:rPr>
              <w:t>Мяготина</w:t>
            </w:r>
            <w:proofErr w:type="spellEnd"/>
            <w:r w:rsidRPr="00552557">
              <w:rPr>
                <w:rFonts w:ascii="Times New Roman" w:hAnsi="Times New Roman"/>
                <w:szCs w:val="24"/>
              </w:rPr>
              <w:t>, 96, 98, 98А, по ул. Пушкина, 72, 91, по ул. Кирова, 84, 85, 105 в городе Кургане;</w:t>
            </w:r>
          </w:p>
          <w:p w:rsidR="00552557" w:rsidRPr="00552557" w:rsidRDefault="00552557" w:rsidP="00FB3D2D">
            <w:pPr>
              <w:rPr>
                <w:rFonts w:ascii="Times New Roman" w:hAnsi="Times New Roman"/>
                <w:szCs w:val="24"/>
              </w:rPr>
            </w:pPr>
            <w:r w:rsidRPr="00552557">
              <w:rPr>
                <w:rFonts w:ascii="Times New Roman" w:hAnsi="Times New Roman"/>
                <w:szCs w:val="24"/>
              </w:rPr>
              <w:t xml:space="preserve">- территории для размещения линейного объекта «Автомобильная дорога от ул. 9 Мая до </w:t>
            </w:r>
            <w:proofErr w:type="spellStart"/>
            <w:r w:rsidRPr="00552557">
              <w:rPr>
                <w:rFonts w:ascii="Times New Roman" w:hAnsi="Times New Roman"/>
                <w:szCs w:val="24"/>
              </w:rPr>
              <w:t>Шадринского</w:t>
            </w:r>
            <w:proofErr w:type="spellEnd"/>
            <w:r w:rsidRPr="00552557">
              <w:rPr>
                <w:rFonts w:ascii="Times New Roman" w:hAnsi="Times New Roman"/>
                <w:szCs w:val="24"/>
              </w:rPr>
              <w:t xml:space="preserve"> тракта» в городе Кургане;</w:t>
            </w:r>
          </w:p>
          <w:p w:rsidR="00552557" w:rsidRPr="00552557" w:rsidRDefault="00552557" w:rsidP="00FB3D2D">
            <w:pPr>
              <w:rPr>
                <w:rFonts w:ascii="Times New Roman" w:hAnsi="Times New Roman"/>
                <w:szCs w:val="24"/>
              </w:rPr>
            </w:pPr>
            <w:r w:rsidRPr="00552557">
              <w:rPr>
                <w:rFonts w:ascii="Times New Roman" w:hAnsi="Times New Roman"/>
                <w:szCs w:val="24"/>
              </w:rPr>
              <w:t xml:space="preserve">- территории, расположенной восточнее пос. </w:t>
            </w:r>
            <w:proofErr w:type="spellStart"/>
            <w:r w:rsidRPr="00552557">
              <w:rPr>
                <w:rFonts w:ascii="Times New Roman" w:hAnsi="Times New Roman"/>
                <w:szCs w:val="24"/>
              </w:rPr>
              <w:t>Левашово</w:t>
            </w:r>
            <w:proofErr w:type="spellEnd"/>
            <w:r w:rsidRPr="00552557">
              <w:rPr>
                <w:rFonts w:ascii="Times New Roman" w:hAnsi="Times New Roman"/>
                <w:szCs w:val="24"/>
              </w:rPr>
              <w:t xml:space="preserve"> в городе Кургане;</w:t>
            </w:r>
          </w:p>
          <w:p w:rsidR="005F7899" w:rsidRPr="00552557" w:rsidRDefault="00552557" w:rsidP="00FB3D2D">
            <w:pPr>
              <w:rPr>
                <w:rFonts w:ascii="Times New Roman" w:hAnsi="Times New Roman"/>
                <w:sz w:val="28"/>
                <w:szCs w:val="28"/>
              </w:rPr>
            </w:pPr>
            <w:r w:rsidRPr="00552557">
              <w:rPr>
                <w:rFonts w:ascii="Times New Roman" w:hAnsi="Times New Roman"/>
                <w:szCs w:val="24"/>
              </w:rPr>
              <w:t>- территории для размещения линей</w:t>
            </w:r>
            <w:r w:rsidR="00FB3D2D">
              <w:rPr>
                <w:rFonts w:ascii="Times New Roman" w:hAnsi="Times New Roman"/>
                <w:szCs w:val="24"/>
              </w:rPr>
              <w:t>ного объекта «Автодорога по ул.</w:t>
            </w:r>
            <w:r w:rsidRPr="00552557">
              <w:rPr>
                <w:rFonts w:ascii="Times New Roman" w:hAnsi="Times New Roman"/>
                <w:szCs w:val="24"/>
              </w:rPr>
              <w:t xml:space="preserve"> Б.Петрова (от ул. Гоголя до ул. Куйбышева)» в городе Кургане.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lastRenderedPageBreak/>
              <w:t>1.2</w:t>
            </w:r>
          </w:p>
        </w:tc>
        <w:tc>
          <w:tcPr>
            <w:tcW w:w="2946" w:type="dxa"/>
          </w:tcPr>
          <w:p w:rsidR="005F7899" w:rsidRPr="00DB5326" w:rsidRDefault="005F7899" w:rsidP="00F1708F">
            <w:pPr>
              <w:pStyle w:val="af4"/>
            </w:pPr>
            <w:r w:rsidRPr="00DB5326">
              <w:t>внесение изменений в Генеральный план города и Правила землепользования и застройки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</w:p>
        </w:tc>
        <w:tc>
          <w:tcPr>
            <w:tcW w:w="1276" w:type="dxa"/>
          </w:tcPr>
          <w:p w:rsidR="00D957C9" w:rsidRPr="00B93442" w:rsidRDefault="00D957C9" w:rsidP="0007697A">
            <w:pPr>
              <w:pStyle w:val="af4"/>
              <w:jc w:val="center"/>
            </w:pPr>
            <w:r>
              <w:t>273</w:t>
            </w:r>
          </w:p>
        </w:tc>
        <w:tc>
          <w:tcPr>
            <w:tcW w:w="1275" w:type="dxa"/>
          </w:tcPr>
          <w:p w:rsidR="005F7899" w:rsidRPr="00A00E37" w:rsidRDefault="005F7899" w:rsidP="0007697A">
            <w:pPr>
              <w:pStyle w:val="af4"/>
              <w:jc w:val="center"/>
              <w:rPr>
                <w:highlight w:val="green"/>
              </w:rPr>
            </w:pPr>
            <w:r w:rsidRPr="00A00E37">
              <w:t>-</w:t>
            </w:r>
          </w:p>
        </w:tc>
        <w:tc>
          <w:tcPr>
            <w:tcW w:w="5954" w:type="dxa"/>
          </w:tcPr>
          <w:p w:rsidR="005F7899" w:rsidRPr="00833BB6" w:rsidRDefault="00833BB6" w:rsidP="00833BB6">
            <w:pPr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  <w:r w:rsidRPr="00833BB6">
              <w:rPr>
                <w:rFonts w:ascii="Times New Roman" w:eastAsia="Calibri" w:hAnsi="Times New Roman"/>
                <w:szCs w:val="24"/>
                <w:lang w:eastAsia="en-US"/>
              </w:rPr>
              <w:t xml:space="preserve">За 2017 год решением Курганской городской Думы от 30.05.2017 г. № 91 внесены изменения и дополнения в решение Курганской городской Думы от 20.10.2010 № 215   «Об утверждении Генерального плана муниципального образования города Кургана». Решением  Курганской городской Думы от 30.05.2017 г. № 92 внесены изменения и дополнения в решение Курганской городской Думы от 19.12.2007 г. № 318 «Об утверждении Правил землепользования и </w:t>
            </w:r>
            <w:proofErr w:type="gramStart"/>
            <w:r w:rsidRPr="00833BB6">
              <w:rPr>
                <w:rFonts w:ascii="Times New Roman" w:eastAsia="Calibri" w:hAnsi="Times New Roman"/>
                <w:szCs w:val="24"/>
                <w:lang w:eastAsia="en-US"/>
              </w:rPr>
              <w:t>застройки города</w:t>
            </w:r>
            <w:proofErr w:type="gramEnd"/>
            <w:r w:rsidRPr="00833BB6">
              <w:rPr>
                <w:rFonts w:ascii="Times New Roman" w:eastAsia="Calibri" w:hAnsi="Times New Roman"/>
                <w:szCs w:val="24"/>
                <w:lang w:eastAsia="en-US"/>
              </w:rPr>
              <w:t xml:space="preserve"> Кургана».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1.3</w:t>
            </w:r>
          </w:p>
        </w:tc>
        <w:tc>
          <w:tcPr>
            <w:tcW w:w="2946" w:type="dxa"/>
          </w:tcPr>
          <w:p w:rsidR="005F7899" w:rsidRPr="00DB5326" w:rsidRDefault="005F7899" w:rsidP="00666B7F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>снос самовольных строений</w:t>
            </w:r>
          </w:p>
          <w:p w:rsidR="005F7899" w:rsidRPr="00DB5326" w:rsidRDefault="005F7899" w:rsidP="00666B7F">
            <w:pPr>
              <w:pStyle w:val="af4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</w:p>
        </w:tc>
        <w:tc>
          <w:tcPr>
            <w:tcW w:w="1276" w:type="dxa"/>
          </w:tcPr>
          <w:p w:rsidR="00D957C9" w:rsidRPr="00B93442" w:rsidRDefault="00D957C9" w:rsidP="0007697A">
            <w:pPr>
              <w:pStyle w:val="af4"/>
              <w:jc w:val="center"/>
            </w:pPr>
            <w:r>
              <w:t>376</w:t>
            </w:r>
          </w:p>
        </w:tc>
        <w:tc>
          <w:tcPr>
            <w:tcW w:w="1275" w:type="dxa"/>
          </w:tcPr>
          <w:p w:rsidR="005F7899" w:rsidRPr="00A808D3" w:rsidRDefault="005F7899" w:rsidP="0007697A">
            <w:pPr>
              <w:pStyle w:val="af4"/>
              <w:jc w:val="center"/>
            </w:pPr>
            <w:r w:rsidRPr="00A808D3">
              <w:t>324</w:t>
            </w:r>
          </w:p>
        </w:tc>
        <w:tc>
          <w:tcPr>
            <w:tcW w:w="5954" w:type="dxa"/>
          </w:tcPr>
          <w:p w:rsidR="005F7899" w:rsidRPr="00A808D3" w:rsidRDefault="005F7899" w:rsidP="006734A0">
            <w:pPr>
              <w:pStyle w:val="af4"/>
            </w:pPr>
            <w:proofErr w:type="gramStart"/>
            <w:r w:rsidRPr="00A808D3">
              <w:t>В рамках положения, утвержденного постановлением Администрации го</w:t>
            </w:r>
            <w:r w:rsidR="000D122F" w:rsidRPr="00A808D3">
              <w:t xml:space="preserve">рода Кургана </w:t>
            </w:r>
            <w:r w:rsidRPr="00A808D3">
              <w:t xml:space="preserve">от 11.11.2016 г. № 8132 «Об утверждении Положения об организации деятельности по сносу самовольных построек, а также самовольно установленных некапитальных строений </w:t>
            </w:r>
            <w:r w:rsidRPr="00A808D3">
              <w:lastRenderedPageBreak/>
              <w:t>(сооружений) на территории города Кургана»</w:t>
            </w:r>
            <w:r w:rsidR="000D122F" w:rsidRPr="00A808D3">
              <w:t>,</w:t>
            </w:r>
            <w:r w:rsidRPr="00A808D3">
              <w:t xml:space="preserve"> </w:t>
            </w:r>
            <w:r w:rsidR="00F773B6" w:rsidRPr="00A808D3">
              <w:t xml:space="preserve">в 2017 году </w:t>
            </w:r>
            <w:r w:rsidRPr="00A808D3">
              <w:t xml:space="preserve">на территории города Кургана освобождено 150 земельных участков от самовольных построек, в том числе 17 самовольно установленных объектов демонтированы за счет средств </w:t>
            </w:r>
            <w:r w:rsidR="00A808D3" w:rsidRPr="00A808D3">
              <w:t>бюджета города</w:t>
            </w:r>
            <w:proofErr w:type="gramEnd"/>
            <w:r w:rsidR="00A808D3" w:rsidRPr="00A808D3">
              <w:t xml:space="preserve"> Кургана:</w:t>
            </w:r>
          </w:p>
          <w:p w:rsidR="00A808D3" w:rsidRPr="00A808D3" w:rsidRDefault="00A808D3" w:rsidP="00A808D3">
            <w:pPr>
              <w:pStyle w:val="af4"/>
            </w:pPr>
            <w:r w:rsidRPr="00A808D3">
              <w:t xml:space="preserve">- металлические гаражи – 10 шт., </w:t>
            </w:r>
          </w:p>
          <w:p w:rsidR="00A808D3" w:rsidRPr="00A808D3" w:rsidRDefault="00A808D3" w:rsidP="00A808D3">
            <w:pPr>
              <w:pStyle w:val="af4"/>
            </w:pPr>
            <w:r w:rsidRPr="00A808D3">
              <w:t>- автомобильные стоянки – 2 шт.;</w:t>
            </w:r>
          </w:p>
          <w:p w:rsidR="005F7899" w:rsidRPr="00A808D3" w:rsidRDefault="00A808D3" w:rsidP="00A808D3">
            <w:pPr>
              <w:pStyle w:val="af4"/>
            </w:pPr>
            <w:r w:rsidRPr="00A808D3">
              <w:t>- киоски – 5 шт.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lastRenderedPageBreak/>
              <w:t>1.4</w:t>
            </w:r>
          </w:p>
        </w:tc>
        <w:tc>
          <w:tcPr>
            <w:tcW w:w="2946" w:type="dxa"/>
          </w:tcPr>
          <w:p w:rsidR="005F7899" w:rsidRPr="00DB5326" w:rsidRDefault="005F7899" w:rsidP="00FD7AAF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>осуществление рыночной оценки стоимости земельных участков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</w:p>
        </w:tc>
        <w:tc>
          <w:tcPr>
            <w:tcW w:w="1276" w:type="dxa"/>
          </w:tcPr>
          <w:p w:rsidR="00D957C9" w:rsidRPr="00A00E37" w:rsidRDefault="00D957C9" w:rsidP="0007697A">
            <w:pPr>
              <w:pStyle w:val="af4"/>
              <w:jc w:val="center"/>
              <w:rPr>
                <w:highlight w:val="green"/>
              </w:rPr>
            </w:pPr>
            <w:r w:rsidRPr="00D957C9">
              <w:t>220</w:t>
            </w:r>
          </w:p>
        </w:tc>
        <w:tc>
          <w:tcPr>
            <w:tcW w:w="1275" w:type="dxa"/>
          </w:tcPr>
          <w:p w:rsidR="005F7899" w:rsidRPr="00A00E37" w:rsidRDefault="005F7899" w:rsidP="008921B6">
            <w:pPr>
              <w:pStyle w:val="af4"/>
              <w:tabs>
                <w:tab w:val="left" w:pos="450"/>
                <w:tab w:val="center" w:pos="529"/>
              </w:tabs>
              <w:rPr>
                <w:highlight w:val="green"/>
              </w:rPr>
            </w:pPr>
            <w:r w:rsidRPr="008B07E5">
              <w:tab/>
              <w:t>113</w:t>
            </w:r>
          </w:p>
        </w:tc>
        <w:tc>
          <w:tcPr>
            <w:tcW w:w="5954" w:type="dxa"/>
          </w:tcPr>
          <w:p w:rsidR="005F7899" w:rsidRPr="00A00E37" w:rsidRDefault="00EF3DA8" w:rsidP="00B97235">
            <w:pPr>
              <w:pStyle w:val="af4"/>
              <w:tabs>
                <w:tab w:val="left" w:pos="450"/>
                <w:tab w:val="center" w:pos="529"/>
              </w:tabs>
              <w:rPr>
                <w:highlight w:val="green"/>
              </w:rPr>
            </w:pPr>
            <w:r w:rsidRPr="00B97235">
              <w:t>Заключено 16 муниципальных контрактов на выполнение работ по проведению оценки размера ежегодной арендной платы, размера первого арендного платежа, рыночной стоимости земельных участко</w:t>
            </w:r>
            <w:r w:rsidR="00B97235" w:rsidRPr="00B97235">
              <w:t>в, расположенных на территории города Кургана</w:t>
            </w:r>
          </w:p>
        </w:tc>
      </w:tr>
      <w:tr w:rsidR="005F7899" w:rsidRPr="00DB5326" w:rsidTr="00EE5D34">
        <w:trPr>
          <w:trHeight w:val="70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2.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>Увеличение объемов жилищного строительства за счет привлеченных средств застройщика</w:t>
            </w:r>
          </w:p>
        </w:tc>
        <w:tc>
          <w:tcPr>
            <w:tcW w:w="1842" w:type="dxa"/>
          </w:tcPr>
          <w:p w:rsidR="005F7899" w:rsidRPr="009E1E33" w:rsidRDefault="005F7899" w:rsidP="00EF3DA8">
            <w:pPr>
              <w:jc w:val="center"/>
              <w:rPr>
                <w:szCs w:val="24"/>
              </w:rPr>
            </w:pPr>
            <w:r w:rsidRPr="00DB5326">
              <w:rPr>
                <w:rFonts w:ascii="Times New Roman" w:hAnsi="Times New Roman"/>
                <w:bCs/>
                <w:szCs w:val="24"/>
              </w:rPr>
              <w:t>Департамент архитектуры, строительства и земельных отношений</w:t>
            </w:r>
          </w:p>
        </w:tc>
        <w:tc>
          <w:tcPr>
            <w:tcW w:w="1418" w:type="dxa"/>
          </w:tcPr>
          <w:p w:rsidR="005F7899" w:rsidRPr="009E1E33" w:rsidRDefault="005F7899" w:rsidP="00EF3DA8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DB5326">
              <w:rPr>
                <w:rFonts w:ascii="Times New Roman" w:hAnsi="Times New Roman"/>
                <w:szCs w:val="24"/>
              </w:rPr>
              <w:t>Внебюд-жетные</w:t>
            </w:r>
            <w:proofErr w:type="spellEnd"/>
            <w:proofErr w:type="gramEnd"/>
            <w:r w:rsidRPr="00DB5326">
              <w:rPr>
                <w:rFonts w:ascii="Times New Roman" w:hAnsi="Times New Roman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-</w:t>
            </w:r>
          </w:p>
        </w:tc>
        <w:tc>
          <w:tcPr>
            <w:tcW w:w="1275" w:type="dxa"/>
          </w:tcPr>
          <w:p w:rsidR="005F7899" w:rsidRPr="00317A59" w:rsidRDefault="005F7899" w:rsidP="008921B6">
            <w:pPr>
              <w:pStyle w:val="af4"/>
              <w:jc w:val="center"/>
              <w:rPr>
                <w:highlight w:val="yellow"/>
              </w:rPr>
            </w:pPr>
            <w:r w:rsidRPr="008F7F64">
              <w:t>-</w:t>
            </w:r>
          </w:p>
        </w:tc>
        <w:tc>
          <w:tcPr>
            <w:tcW w:w="5954" w:type="dxa"/>
          </w:tcPr>
          <w:p w:rsidR="00AD5BF4" w:rsidRPr="00BE4F78" w:rsidRDefault="00AD5BF4" w:rsidP="00AD5BF4">
            <w:pPr>
              <w:pStyle w:val="af4"/>
            </w:pPr>
            <w:r w:rsidRPr="002F2807">
              <w:t xml:space="preserve">План ввода жилья в соответствии с последним утвержденным соглашением между Департаментом строительства, </w:t>
            </w:r>
            <w:proofErr w:type="spellStart"/>
            <w:r w:rsidRPr="002F2807">
              <w:t>госэкспертизы</w:t>
            </w:r>
            <w:proofErr w:type="spellEnd"/>
            <w:r w:rsidRPr="002F2807">
              <w:t xml:space="preserve"> и жилищно-коммунального хозяйства Курганской области и Администрацией муниципального образования город </w:t>
            </w:r>
            <w:r w:rsidRPr="00BE4F78">
              <w:t xml:space="preserve">Курган на 2017 год составляет 130 тыс. кв. метров. </w:t>
            </w:r>
          </w:p>
          <w:p w:rsidR="00AD5BF4" w:rsidRPr="00BE4F78" w:rsidRDefault="002F2807" w:rsidP="002F2807">
            <w:pPr>
              <w:rPr>
                <w:rFonts w:ascii="Times New Roman" w:hAnsi="Times New Roman"/>
                <w:szCs w:val="24"/>
              </w:rPr>
            </w:pPr>
            <w:r w:rsidRPr="00BE4F78">
              <w:rPr>
                <w:rFonts w:ascii="Times New Roman" w:hAnsi="Times New Roman"/>
                <w:szCs w:val="24"/>
              </w:rPr>
              <w:t>Фактически в</w:t>
            </w:r>
            <w:r w:rsidR="00AD5BF4" w:rsidRPr="00BE4F78">
              <w:rPr>
                <w:rFonts w:ascii="Times New Roman" w:hAnsi="Times New Roman"/>
                <w:szCs w:val="24"/>
              </w:rPr>
              <w:t>вод жилья составил 15</w:t>
            </w:r>
            <w:r w:rsidR="0035377D" w:rsidRPr="00BE4F78">
              <w:rPr>
                <w:rFonts w:ascii="Times New Roman" w:hAnsi="Times New Roman"/>
                <w:szCs w:val="24"/>
              </w:rPr>
              <w:t>9</w:t>
            </w:r>
            <w:r w:rsidR="00AD5BF4" w:rsidRPr="00BE4F78">
              <w:rPr>
                <w:rFonts w:ascii="Times New Roman" w:hAnsi="Times New Roman"/>
                <w:szCs w:val="24"/>
              </w:rPr>
              <w:t>,</w:t>
            </w:r>
            <w:r w:rsidR="0035377D" w:rsidRPr="00BE4F78">
              <w:rPr>
                <w:rFonts w:ascii="Times New Roman" w:hAnsi="Times New Roman"/>
                <w:szCs w:val="24"/>
              </w:rPr>
              <w:t>78</w:t>
            </w:r>
            <w:r w:rsidR="00AD5BF4" w:rsidRPr="00BE4F78">
              <w:rPr>
                <w:rFonts w:ascii="Times New Roman" w:hAnsi="Times New Roman"/>
                <w:szCs w:val="24"/>
              </w:rPr>
              <w:t xml:space="preserve"> тыс. кв. метров, из них:</w:t>
            </w:r>
          </w:p>
          <w:p w:rsidR="00AD5BF4" w:rsidRPr="00BE4F78" w:rsidRDefault="00AD5BF4" w:rsidP="002F2807">
            <w:pPr>
              <w:rPr>
                <w:rFonts w:ascii="Times New Roman" w:hAnsi="Times New Roman"/>
                <w:szCs w:val="24"/>
              </w:rPr>
            </w:pPr>
            <w:r w:rsidRPr="00BE4F78">
              <w:rPr>
                <w:rFonts w:ascii="Times New Roman" w:hAnsi="Times New Roman"/>
                <w:szCs w:val="24"/>
              </w:rPr>
              <w:t>- многоквартирные жилые дома – 124,8</w:t>
            </w:r>
            <w:r w:rsidR="0035377D" w:rsidRPr="00BE4F78">
              <w:rPr>
                <w:rFonts w:ascii="Times New Roman" w:hAnsi="Times New Roman"/>
                <w:szCs w:val="24"/>
              </w:rPr>
              <w:t>8</w:t>
            </w:r>
            <w:r w:rsidRPr="00BE4F78">
              <w:rPr>
                <w:rFonts w:ascii="Times New Roman" w:hAnsi="Times New Roman"/>
                <w:szCs w:val="24"/>
              </w:rPr>
              <w:t xml:space="preserve"> тыс. кв. метров (29 домов);</w:t>
            </w:r>
          </w:p>
          <w:p w:rsidR="00AD5BF4" w:rsidRPr="00BE4F78" w:rsidRDefault="00AD5BF4" w:rsidP="002F2807">
            <w:pPr>
              <w:rPr>
                <w:rFonts w:ascii="Times New Roman" w:hAnsi="Times New Roman"/>
                <w:szCs w:val="24"/>
              </w:rPr>
            </w:pPr>
            <w:r w:rsidRPr="00BE4F78">
              <w:rPr>
                <w:rFonts w:ascii="Times New Roman" w:hAnsi="Times New Roman"/>
                <w:szCs w:val="24"/>
              </w:rPr>
              <w:t>- индивидуальные жилые дома – 3</w:t>
            </w:r>
            <w:r w:rsidR="0035377D" w:rsidRPr="00BE4F78">
              <w:rPr>
                <w:rFonts w:ascii="Times New Roman" w:hAnsi="Times New Roman"/>
                <w:szCs w:val="24"/>
              </w:rPr>
              <w:t>4</w:t>
            </w:r>
            <w:r w:rsidRPr="00BE4F78">
              <w:rPr>
                <w:rFonts w:ascii="Times New Roman" w:hAnsi="Times New Roman"/>
                <w:szCs w:val="24"/>
              </w:rPr>
              <w:t>,</w:t>
            </w:r>
            <w:r w:rsidR="0035377D" w:rsidRPr="00BE4F78">
              <w:rPr>
                <w:rFonts w:ascii="Times New Roman" w:hAnsi="Times New Roman"/>
                <w:szCs w:val="24"/>
              </w:rPr>
              <w:t>9</w:t>
            </w:r>
            <w:r w:rsidRPr="00BE4F78">
              <w:rPr>
                <w:rFonts w:ascii="Times New Roman" w:hAnsi="Times New Roman"/>
                <w:szCs w:val="24"/>
              </w:rPr>
              <w:t xml:space="preserve"> тыс. кв. метров (2</w:t>
            </w:r>
            <w:r w:rsidR="0035377D" w:rsidRPr="00BE4F78">
              <w:rPr>
                <w:rFonts w:ascii="Times New Roman" w:hAnsi="Times New Roman"/>
                <w:szCs w:val="24"/>
              </w:rPr>
              <w:t>76</w:t>
            </w:r>
            <w:r w:rsidRPr="00BE4F78">
              <w:rPr>
                <w:rFonts w:ascii="Times New Roman" w:hAnsi="Times New Roman"/>
                <w:szCs w:val="24"/>
              </w:rPr>
              <w:t xml:space="preserve"> дом</w:t>
            </w:r>
            <w:r w:rsidR="0035377D" w:rsidRPr="00BE4F78">
              <w:rPr>
                <w:rFonts w:ascii="Times New Roman" w:hAnsi="Times New Roman"/>
                <w:szCs w:val="24"/>
              </w:rPr>
              <w:t>ов</w:t>
            </w:r>
            <w:r w:rsidRPr="00BE4F78">
              <w:rPr>
                <w:rFonts w:ascii="Times New Roman" w:hAnsi="Times New Roman"/>
                <w:szCs w:val="24"/>
              </w:rPr>
              <w:t>).</w:t>
            </w:r>
          </w:p>
          <w:p w:rsidR="005F7899" w:rsidRPr="00317A59" w:rsidRDefault="00AD5BF4" w:rsidP="001758DD">
            <w:pPr>
              <w:pStyle w:val="af"/>
              <w:ind w:firstLine="0"/>
              <w:jc w:val="left"/>
              <w:rPr>
                <w:highlight w:val="yellow"/>
              </w:rPr>
            </w:pPr>
            <w:r w:rsidRPr="00BE4F78">
              <w:rPr>
                <w:sz w:val="24"/>
              </w:rPr>
              <w:t>Учет индивидуального жилья ведется на основании данных, предоставляемых Территориальным органом Федеральной службы государственной статистики по Свердловской области и Курганской области (</w:t>
            </w:r>
            <w:proofErr w:type="spellStart"/>
            <w:r w:rsidRPr="00BE4F78">
              <w:rPr>
                <w:sz w:val="24"/>
              </w:rPr>
              <w:t>Свердловскстат</w:t>
            </w:r>
            <w:proofErr w:type="spellEnd"/>
            <w:r w:rsidRPr="00BE4F78">
              <w:rPr>
                <w:sz w:val="24"/>
              </w:rPr>
              <w:t>).</w:t>
            </w:r>
            <w:r w:rsidR="002F2807" w:rsidRPr="00BE4F78">
              <w:rPr>
                <w:sz w:val="24"/>
              </w:rPr>
              <w:t xml:space="preserve"> В</w:t>
            </w:r>
            <w:r w:rsidRPr="00BE4F78">
              <w:rPr>
                <w:sz w:val="24"/>
              </w:rPr>
              <w:t>ыполнение плана ввода жилья  состав</w:t>
            </w:r>
            <w:r w:rsidR="002F2807" w:rsidRPr="00BE4F78">
              <w:rPr>
                <w:sz w:val="24"/>
              </w:rPr>
              <w:t>ило</w:t>
            </w:r>
            <w:r w:rsidRPr="00BE4F78">
              <w:rPr>
                <w:sz w:val="24"/>
              </w:rPr>
              <w:t xml:space="preserve"> порядка 12</w:t>
            </w:r>
            <w:r w:rsidR="0035377D" w:rsidRPr="00BE4F78">
              <w:rPr>
                <w:sz w:val="24"/>
              </w:rPr>
              <w:t>3</w:t>
            </w:r>
            <w:r w:rsidRPr="00BE4F78">
              <w:rPr>
                <w:sz w:val="24"/>
              </w:rPr>
              <w:t>%.</w:t>
            </w:r>
          </w:p>
        </w:tc>
      </w:tr>
      <w:tr w:rsidR="005F7899" w:rsidRPr="00DB5326" w:rsidTr="00EE5D34">
        <w:trPr>
          <w:trHeight w:val="2568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lastRenderedPageBreak/>
              <w:t>3.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 xml:space="preserve">Газификация </w:t>
            </w:r>
            <w:r w:rsidRPr="00DB5326">
              <w:t>жилищного фонда</w:t>
            </w:r>
          </w:p>
        </w:tc>
        <w:tc>
          <w:tcPr>
            <w:tcW w:w="1842" w:type="dxa"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Департамент архитектуры, строительства и земельных отношений,</w:t>
            </w:r>
          </w:p>
          <w:p w:rsidR="005F7899" w:rsidRPr="00DB5326" w:rsidRDefault="005F7899" w:rsidP="00F7150E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МКУ «Управление капитального строительства»</w:t>
            </w: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12 839</w:t>
            </w:r>
          </w:p>
        </w:tc>
        <w:tc>
          <w:tcPr>
            <w:tcW w:w="1275" w:type="dxa"/>
          </w:tcPr>
          <w:p w:rsidR="005F7899" w:rsidRPr="00317A59" w:rsidRDefault="005F7899" w:rsidP="008921B6">
            <w:pPr>
              <w:pStyle w:val="af4"/>
              <w:jc w:val="center"/>
              <w:rPr>
                <w:highlight w:val="yellow"/>
              </w:rPr>
            </w:pPr>
            <w:r w:rsidRPr="008F7F64">
              <w:t>7 697</w:t>
            </w:r>
          </w:p>
        </w:tc>
        <w:tc>
          <w:tcPr>
            <w:tcW w:w="5954" w:type="dxa"/>
          </w:tcPr>
          <w:p w:rsidR="005F7899" w:rsidRPr="00317A59" w:rsidRDefault="005F7899" w:rsidP="00E1225F">
            <w:pPr>
              <w:pStyle w:val="af4"/>
              <w:rPr>
                <w:highlight w:val="yellow"/>
              </w:rPr>
            </w:pPr>
            <w:r w:rsidRPr="005F7899">
              <w:t>Кредиторская задолженность на 01.01</w:t>
            </w:r>
            <w:r w:rsidRPr="005F7899">
              <w:rPr>
                <w:vanish/>
              </w:rPr>
              <w:t xml:space="preserve">а 01.-коммунального хозяйства </w:t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rPr>
                <w:vanish/>
              </w:rPr>
              <w:pgNum/>
            </w:r>
            <w:r w:rsidRPr="005F7899">
              <w:t>.2018 года составляет 112,3 тыс. руб. Заключены контракты на разработку ПСД на сумму – 871,6 тыс. руб. 15.01.2018 г. состоятся аукционы на сумму – 1 703,7 тыс. руб. на разработку ПСД. Переведено на газ – 4 201 квартира, построено 3,2 км сетей газопровода, подготовлено к переводу 478 квартир, газифицировано 1 488 домовладений и садоводческих участков.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4.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color w:val="000000"/>
                <w:spacing w:val="-7"/>
              </w:rPr>
            </w:pPr>
            <w:r w:rsidRPr="00DB5326">
              <w:rPr>
                <w:color w:val="000000"/>
              </w:rPr>
              <w:t>Переселение граждан из ветхого и аварийного жилищного фонда, в том числе:</w:t>
            </w:r>
          </w:p>
        </w:tc>
        <w:tc>
          <w:tcPr>
            <w:tcW w:w="1842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Департамент архитектуры, строительства и земельных отношений,</w:t>
            </w:r>
          </w:p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МКУ «Управление капитального строительства»,</w:t>
            </w:r>
          </w:p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  <w:r w:rsidRPr="00DB5326">
              <w:rPr>
                <w:bCs/>
              </w:rPr>
              <w:t>Департамент жилищно-коммунального хозяйства</w:t>
            </w:r>
          </w:p>
        </w:tc>
        <w:tc>
          <w:tcPr>
            <w:tcW w:w="1418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  <w:rPr>
                <w:highlight w:val="yellow"/>
                <w:lang w:eastAsia="ar-SA"/>
              </w:rPr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157FCF">
            <w:pPr>
              <w:pStyle w:val="af4"/>
              <w:jc w:val="center"/>
            </w:pPr>
            <w:r w:rsidRPr="00B93442">
              <w:t>107 498</w:t>
            </w:r>
          </w:p>
        </w:tc>
        <w:tc>
          <w:tcPr>
            <w:tcW w:w="1275" w:type="dxa"/>
          </w:tcPr>
          <w:p w:rsidR="005F7899" w:rsidRPr="00317A59" w:rsidRDefault="005F7899" w:rsidP="009A30A0">
            <w:pPr>
              <w:pStyle w:val="af4"/>
              <w:jc w:val="center"/>
              <w:rPr>
                <w:highlight w:val="yellow"/>
              </w:rPr>
            </w:pPr>
            <w:r w:rsidRPr="008F7F64">
              <w:t>87 845</w:t>
            </w:r>
          </w:p>
        </w:tc>
        <w:tc>
          <w:tcPr>
            <w:tcW w:w="5954" w:type="dxa"/>
          </w:tcPr>
          <w:p w:rsidR="005F7899" w:rsidRPr="00317A59" w:rsidRDefault="005F7899" w:rsidP="009A30A0">
            <w:pPr>
              <w:pStyle w:val="af4"/>
              <w:jc w:val="center"/>
              <w:rPr>
                <w:highlight w:val="yellow"/>
              </w:rPr>
            </w:pP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4.1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>выплата гражданам денежного эквивалента стоимости жилья, индексации стоимости и процентов за пользование чужими денежными средствами в связи с несвоевременной выплатой денежного эквивалента стоимости жилья, по решениям судов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:rsidR="005F7899" w:rsidRPr="00B93442" w:rsidRDefault="005F7899" w:rsidP="009728A0">
            <w:pPr>
              <w:pStyle w:val="af4"/>
              <w:jc w:val="center"/>
            </w:pPr>
            <w:r w:rsidRPr="00B93442">
              <w:t>33 672</w:t>
            </w:r>
          </w:p>
        </w:tc>
        <w:tc>
          <w:tcPr>
            <w:tcW w:w="1275" w:type="dxa"/>
          </w:tcPr>
          <w:p w:rsidR="005F7899" w:rsidRPr="00317A59" w:rsidRDefault="005F7899" w:rsidP="009A30A0">
            <w:pPr>
              <w:pStyle w:val="af4"/>
              <w:jc w:val="center"/>
              <w:rPr>
                <w:highlight w:val="yellow"/>
              </w:rPr>
            </w:pPr>
            <w:r w:rsidRPr="008F7F64">
              <w:t>21 897</w:t>
            </w:r>
          </w:p>
        </w:tc>
        <w:tc>
          <w:tcPr>
            <w:tcW w:w="5954" w:type="dxa"/>
          </w:tcPr>
          <w:p w:rsidR="00BE4F78" w:rsidRPr="00E6234F" w:rsidRDefault="005F44D2" w:rsidP="00BE4F78">
            <w:pPr>
              <w:pStyle w:val="af4"/>
              <w:jc w:val="both"/>
            </w:pPr>
            <w:r>
              <w:t>В</w:t>
            </w:r>
            <w:r w:rsidR="00BE4F78" w:rsidRPr="00BE4F78">
              <w:t>ыплата гражданам денежного эквивалента стоимости жилья</w:t>
            </w:r>
            <w:r w:rsidR="00BE4F78" w:rsidRPr="008C4F65">
              <w:t xml:space="preserve"> </w:t>
            </w:r>
            <w:r w:rsidR="00BE4F78">
              <w:t xml:space="preserve"> </w:t>
            </w:r>
            <w:r w:rsidR="00BE4F78" w:rsidRPr="00E6234F">
              <w:t>- 20 семей</w:t>
            </w:r>
            <w:r w:rsidRPr="00E6234F">
              <w:t>.</w:t>
            </w:r>
          </w:p>
          <w:p w:rsidR="005F7899" w:rsidRPr="008F7F64" w:rsidRDefault="00BE4F78" w:rsidP="00BE4F78">
            <w:pPr>
              <w:pStyle w:val="af4"/>
              <w:rPr>
                <w:highlight w:val="green"/>
              </w:rPr>
            </w:pPr>
            <w:r w:rsidRPr="00E6234F">
              <w:t xml:space="preserve"> </w:t>
            </w:r>
            <w:r w:rsidR="005F44D2" w:rsidRPr="00E6234F">
              <w:t>И</w:t>
            </w:r>
            <w:r w:rsidRPr="00E6234F">
              <w:t>ндексации стоимости и процентов за пользование чужими денежными средствами в связи с несвоевременной выплатой денежного эквивалента стоимости жилья – 5 семей</w:t>
            </w:r>
            <w:r w:rsidR="005F44D2" w:rsidRPr="00E6234F">
              <w:t>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4.2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>снос домов после переселения граждан из аварийного жилья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:rsidR="005F7899" w:rsidRPr="00B93442" w:rsidRDefault="005F7899" w:rsidP="00212AAC">
            <w:pPr>
              <w:pStyle w:val="af4"/>
              <w:jc w:val="center"/>
            </w:pPr>
            <w:r w:rsidRPr="00B93442">
              <w:t>14 364</w:t>
            </w:r>
          </w:p>
        </w:tc>
        <w:tc>
          <w:tcPr>
            <w:tcW w:w="1275" w:type="dxa"/>
          </w:tcPr>
          <w:p w:rsidR="005F7899" w:rsidRPr="008F7F64" w:rsidRDefault="005F7899" w:rsidP="00212AAC">
            <w:pPr>
              <w:pStyle w:val="af4"/>
              <w:jc w:val="center"/>
            </w:pPr>
            <w:r w:rsidRPr="008F7F64">
              <w:t>6 486</w:t>
            </w:r>
          </w:p>
        </w:tc>
        <w:tc>
          <w:tcPr>
            <w:tcW w:w="5954" w:type="dxa"/>
          </w:tcPr>
          <w:p w:rsidR="005F7899" w:rsidRPr="00317A59" w:rsidRDefault="005F7899" w:rsidP="00E1225F">
            <w:pPr>
              <w:pStyle w:val="af4"/>
              <w:rPr>
                <w:highlight w:val="yellow"/>
              </w:rPr>
            </w:pPr>
            <w:r w:rsidRPr="005F7899">
              <w:t>Снесено 72 дома, кредиторская задолженность составила на 01.01.2018 года – 5 964,0 тыс.</w:t>
            </w:r>
            <w:r w:rsidR="00475600">
              <w:t xml:space="preserve"> </w:t>
            </w:r>
            <w:r w:rsidRPr="005F7899">
              <w:t xml:space="preserve">руб., 1913 тыс. руб. – экономия по результатам </w:t>
            </w:r>
            <w:r w:rsidRPr="00475600">
              <w:t>аукционов.</w:t>
            </w:r>
          </w:p>
        </w:tc>
      </w:tr>
      <w:tr w:rsidR="00225B37" w:rsidRPr="00DB5326" w:rsidTr="00EE5D34">
        <w:trPr>
          <w:trHeight w:val="619"/>
        </w:trPr>
        <w:tc>
          <w:tcPr>
            <w:tcW w:w="598" w:type="dxa"/>
            <w:vMerge w:val="restart"/>
          </w:tcPr>
          <w:p w:rsidR="00225B37" w:rsidRPr="00DB5326" w:rsidRDefault="00225B37" w:rsidP="0007697A">
            <w:pPr>
              <w:pStyle w:val="af4"/>
              <w:jc w:val="center"/>
            </w:pPr>
            <w:r w:rsidRPr="00DB5326">
              <w:t>4.3</w:t>
            </w:r>
          </w:p>
        </w:tc>
        <w:tc>
          <w:tcPr>
            <w:tcW w:w="2946" w:type="dxa"/>
            <w:vMerge w:val="restart"/>
          </w:tcPr>
          <w:p w:rsidR="00225B37" w:rsidRPr="00DB5326" w:rsidRDefault="00225B37" w:rsidP="0007697A">
            <w:pPr>
              <w:pStyle w:val="af4"/>
              <w:rPr>
                <w:color w:val="000000"/>
              </w:rPr>
            </w:pPr>
            <w:r w:rsidRPr="00DB5326">
              <w:rPr>
                <w:color w:val="000000"/>
              </w:rPr>
              <w:t>Приобретение квартир в муниципальную собственность в многоквартирных домах для исполнения судебных решений</w:t>
            </w:r>
          </w:p>
        </w:tc>
        <w:tc>
          <w:tcPr>
            <w:tcW w:w="1842" w:type="dxa"/>
            <w:vMerge w:val="restart"/>
          </w:tcPr>
          <w:p w:rsidR="00225B37" w:rsidRPr="00DB5326" w:rsidRDefault="00225B37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Департамент жилищно-коммунального хозяйства</w:t>
            </w:r>
          </w:p>
        </w:tc>
        <w:tc>
          <w:tcPr>
            <w:tcW w:w="1418" w:type="dxa"/>
          </w:tcPr>
          <w:p w:rsidR="00225B37" w:rsidRPr="00DB5326" w:rsidRDefault="00225B37" w:rsidP="0007697A">
            <w:pPr>
              <w:pStyle w:val="af4"/>
              <w:jc w:val="center"/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225B37" w:rsidRPr="00B93442" w:rsidRDefault="00225B37" w:rsidP="00212AAC">
            <w:pPr>
              <w:pStyle w:val="af4"/>
              <w:jc w:val="center"/>
            </w:pPr>
            <w:r w:rsidRPr="00B93442">
              <w:t>9 705</w:t>
            </w:r>
          </w:p>
        </w:tc>
        <w:tc>
          <w:tcPr>
            <w:tcW w:w="1275" w:type="dxa"/>
          </w:tcPr>
          <w:p w:rsidR="00225B37" w:rsidRPr="008F7F64" w:rsidRDefault="00225B37" w:rsidP="002212A6">
            <w:pPr>
              <w:pStyle w:val="af4"/>
              <w:jc w:val="center"/>
            </w:pPr>
            <w:r w:rsidRPr="008F7F64">
              <w:t>9 705</w:t>
            </w:r>
          </w:p>
        </w:tc>
        <w:tc>
          <w:tcPr>
            <w:tcW w:w="5954" w:type="dxa"/>
            <w:vMerge w:val="restart"/>
          </w:tcPr>
          <w:p w:rsidR="00225B37" w:rsidRPr="008F7F64" w:rsidRDefault="00BE4F78" w:rsidP="008F7F64">
            <w:pPr>
              <w:pStyle w:val="af4"/>
              <w:rPr>
                <w:highlight w:val="green"/>
              </w:rPr>
            </w:pPr>
            <w:r w:rsidRPr="007B65AB">
              <w:t>Приобретено 35 квартир</w:t>
            </w:r>
          </w:p>
        </w:tc>
      </w:tr>
      <w:tr w:rsidR="00225B37" w:rsidRPr="00DB5326" w:rsidTr="00EE5D34">
        <w:trPr>
          <w:trHeight w:val="343"/>
        </w:trPr>
        <w:tc>
          <w:tcPr>
            <w:tcW w:w="598" w:type="dxa"/>
            <w:vMerge/>
          </w:tcPr>
          <w:p w:rsidR="00225B37" w:rsidRPr="00DB5326" w:rsidRDefault="00225B37" w:rsidP="0007697A">
            <w:pPr>
              <w:pStyle w:val="af4"/>
              <w:jc w:val="center"/>
            </w:pPr>
          </w:p>
        </w:tc>
        <w:tc>
          <w:tcPr>
            <w:tcW w:w="2946" w:type="dxa"/>
            <w:vMerge/>
          </w:tcPr>
          <w:p w:rsidR="00225B37" w:rsidRPr="00DB5326" w:rsidRDefault="00225B37" w:rsidP="0007697A">
            <w:pPr>
              <w:pStyle w:val="af4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225B37" w:rsidRPr="00DB5326" w:rsidRDefault="00225B37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225B37" w:rsidRPr="00DB5326" w:rsidRDefault="00225B37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>Областной бюджет</w:t>
            </w:r>
          </w:p>
        </w:tc>
        <w:tc>
          <w:tcPr>
            <w:tcW w:w="1276" w:type="dxa"/>
          </w:tcPr>
          <w:p w:rsidR="00225B37" w:rsidRPr="00B93442" w:rsidRDefault="00225B37" w:rsidP="00212AAC">
            <w:pPr>
              <w:pStyle w:val="af4"/>
              <w:jc w:val="center"/>
            </w:pPr>
            <w:r w:rsidRPr="00B93442">
              <w:t>49 757</w:t>
            </w:r>
          </w:p>
        </w:tc>
        <w:tc>
          <w:tcPr>
            <w:tcW w:w="1275" w:type="dxa"/>
          </w:tcPr>
          <w:p w:rsidR="00225B37" w:rsidRPr="008F7F64" w:rsidRDefault="00225B37" w:rsidP="002212A6">
            <w:pPr>
              <w:pStyle w:val="af4"/>
              <w:jc w:val="center"/>
            </w:pPr>
            <w:r w:rsidRPr="008F7F64">
              <w:t>49 757</w:t>
            </w:r>
          </w:p>
        </w:tc>
        <w:tc>
          <w:tcPr>
            <w:tcW w:w="5954" w:type="dxa"/>
            <w:vMerge/>
          </w:tcPr>
          <w:p w:rsidR="00225B37" w:rsidRPr="008F7F64" w:rsidRDefault="00225B37" w:rsidP="008F7F64">
            <w:pPr>
              <w:pStyle w:val="af4"/>
              <w:rPr>
                <w:highlight w:val="green"/>
              </w:rPr>
            </w:pPr>
          </w:p>
        </w:tc>
      </w:tr>
      <w:tr w:rsidR="005F7899" w:rsidRPr="00DB5326" w:rsidTr="00EE5D34">
        <w:trPr>
          <w:trHeight w:val="448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lastRenderedPageBreak/>
              <w:t>5.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</w:pPr>
            <w:r w:rsidRPr="00DB5326">
              <w:t>Реформирование ЖКХ, в том числе:</w:t>
            </w:r>
          </w:p>
          <w:p w:rsidR="005F7899" w:rsidRPr="00DB5326" w:rsidRDefault="005F7899" w:rsidP="0007697A">
            <w:pPr>
              <w:pStyle w:val="af4"/>
              <w:rPr>
                <w:color w:val="FF0000"/>
                <w:spacing w:val="-7"/>
              </w:rPr>
            </w:pPr>
          </w:p>
        </w:tc>
        <w:tc>
          <w:tcPr>
            <w:tcW w:w="1842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Департамент архитектуры, строительства и земельных отношений,</w:t>
            </w:r>
          </w:p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МКУ «Управление капитального строительства»,</w:t>
            </w:r>
          </w:p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  <w:r w:rsidRPr="00DB5326">
              <w:rPr>
                <w:bCs/>
              </w:rPr>
              <w:t>Департамент жилищно-коммунального хозяйства</w:t>
            </w: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276" w:type="dxa"/>
          </w:tcPr>
          <w:p w:rsidR="005F7899" w:rsidRPr="00B93442" w:rsidRDefault="005F7899" w:rsidP="007F2792">
            <w:pPr>
              <w:pStyle w:val="af4"/>
              <w:jc w:val="center"/>
            </w:pPr>
            <w:r w:rsidRPr="00B93442">
              <w:t>8 909</w:t>
            </w:r>
          </w:p>
        </w:tc>
        <w:tc>
          <w:tcPr>
            <w:tcW w:w="1275" w:type="dxa"/>
          </w:tcPr>
          <w:p w:rsidR="005F7899" w:rsidRPr="00317A59" w:rsidRDefault="005F7899" w:rsidP="007F2792">
            <w:pPr>
              <w:pStyle w:val="af4"/>
              <w:jc w:val="center"/>
              <w:rPr>
                <w:highlight w:val="yellow"/>
              </w:rPr>
            </w:pPr>
            <w:r w:rsidRPr="008F7F64">
              <w:t>3 052</w:t>
            </w:r>
          </w:p>
        </w:tc>
        <w:tc>
          <w:tcPr>
            <w:tcW w:w="5954" w:type="dxa"/>
          </w:tcPr>
          <w:p w:rsidR="005F7899" w:rsidRPr="00317A59" w:rsidRDefault="005F7899" w:rsidP="007F2792">
            <w:pPr>
              <w:pStyle w:val="af4"/>
              <w:jc w:val="center"/>
              <w:rPr>
                <w:highlight w:val="yellow"/>
              </w:rPr>
            </w:pPr>
          </w:p>
        </w:tc>
      </w:tr>
      <w:tr w:rsidR="005F7899" w:rsidRPr="00DB5326" w:rsidTr="00EE5D34">
        <w:trPr>
          <w:trHeight w:val="606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5.1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spacing w:val="-7"/>
              </w:rPr>
            </w:pPr>
            <w:r w:rsidRPr="00DB5326">
              <w:t>капитальный ремонт жилищного фонда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jc w:val="center"/>
              <w:rPr>
                <w:szCs w:val="24"/>
              </w:rPr>
            </w:pPr>
            <w:r w:rsidRPr="00DB5326">
              <w:rPr>
                <w:rFonts w:ascii="Times New Roman" w:hAnsi="Times New Roman"/>
                <w:szCs w:val="24"/>
              </w:rPr>
              <w:t>Бюджет города Кургана</w:t>
            </w:r>
          </w:p>
        </w:tc>
        <w:tc>
          <w:tcPr>
            <w:tcW w:w="1276" w:type="dxa"/>
          </w:tcPr>
          <w:p w:rsidR="005F7899" w:rsidRPr="00E971D6" w:rsidRDefault="005F7899" w:rsidP="00A16B97">
            <w:pPr>
              <w:pStyle w:val="af4"/>
              <w:jc w:val="center"/>
            </w:pPr>
            <w:r w:rsidRPr="00E971D6">
              <w:t>4</w:t>
            </w:r>
            <w:r w:rsidR="0088729E" w:rsidRPr="00E971D6">
              <w:t> </w:t>
            </w:r>
            <w:r w:rsidRPr="00E971D6">
              <w:t>113</w:t>
            </w:r>
          </w:p>
        </w:tc>
        <w:tc>
          <w:tcPr>
            <w:tcW w:w="1275" w:type="dxa"/>
          </w:tcPr>
          <w:p w:rsidR="005F7899" w:rsidRPr="00E971D6" w:rsidRDefault="005F7899" w:rsidP="00A16B97">
            <w:pPr>
              <w:pStyle w:val="af4"/>
              <w:jc w:val="center"/>
            </w:pPr>
            <w:r w:rsidRPr="00E971D6">
              <w:t>3</w:t>
            </w:r>
            <w:r w:rsidR="0088729E" w:rsidRPr="00E971D6">
              <w:t> </w:t>
            </w:r>
            <w:r w:rsidRPr="00E971D6">
              <w:t>007</w:t>
            </w:r>
          </w:p>
        </w:tc>
        <w:tc>
          <w:tcPr>
            <w:tcW w:w="5954" w:type="dxa"/>
          </w:tcPr>
          <w:p w:rsidR="00891063" w:rsidRPr="00B1557D" w:rsidRDefault="00891063" w:rsidP="00891063">
            <w:pPr>
              <w:pStyle w:val="af4"/>
            </w:pPr>
            <w:r w:rsidRPr="00B1557D">
              <w:t>Ремонт муниципальных квартир: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1. ул. </w:t>
            </w:r>
            <w:proofErr w:type="spellStart"/>
            <w:r w:rsidR="00EC344E" w:rsidRPr="00EC344E">
              <w:t>Карбышева</w:t>
            </w:r>
            <w:proofErr w:type="spellEnd"/>
            <w:r w:rsidR="00EC344E" w:rsidRPr="00EC344E">
              <w:t xml:space="preserve"> </w:t>
            </w:r>
            <w:r w:rsidRPr="00EC344E">
              <w:t>60, кв.132</w:t>
            </w:r>
            <w:r w:rsidR="00EC344E" w:rsidRPr="00EC344E">
              <w:t>;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2. пр. </w:t>
            </w:r>
            <w:r w:rsidR="00EC344E" w:rsidRPr="00EC344E">
              <w:t xml:space="preserve">Конституции </w:t>
            </w:r>
            <w:r w:rsidRPr="00EC344E">
              <w:t>32, кв.48</w:t>
            </w:r>
            <w:r w:rsidR="00EC344E" w:rsidRPr="00EC344E">
              <w:t>;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3. </w:t>
            </w:r>
            <w:r w:rsidR="00EC344E" w:rsidRPr="00EC344E">
              <w:t xml:space="preserve">ул. </w:t>
            </w:r>
            <w:proofErr w:type="spellStart"/>
            <w:r w:rsidR="00EC344E" w:rsidRPr="00EC344E">
              <w:t>Сухэ-Батора</w:t>
            </w:r>
            <w:proofErr w:type="spellEnd"/>
            <w:r w:rsidR="00EC344E" w:rsidRPr="00EC344E">
              <w:t xml:space="preserve">, </w:t>
            </w:r>
            <w:r w:rsidRPr="00EC344E">
              <w:t>3-32</w:t>
            </w:r>
            <w:r w:rsidR="00EC344E" w:rsidRPr="00EC344E">
              <w:t>;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4. </w:t>
            </w:r>
            <w:r w:rsidR="00EC344E" w:rsidRPr="00EC344E">
              <w:t xml:space="preserve">ул. Дзержинского, </w:t>
            </w:r>
            <w:r w:rsidRPr="00EC344E">
              <w:t>32-40</w:t>
            </w:r>
            <w:r w:rsidR="00EC344E" w:rsidRPr="00EC344E">
              <w:t>;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5. </w:t>
            </w:r>
            <w:r w:rsidR="00EC344E" w:rsidRPr="00EC344E">
              <w:t xml:space="preserve">ул. </w:t>
            </w:r>
            <w:proofErr w:type="spellStart"/>
            <w:r w:rsidR="00EC344E" w:rsidRPr="00EC344E">
              <w:t>Галкинская</w:t>
            </w:r>
            <w:proofErr w:type="spellEnd"/>
            <w:r w:rsidR="00EC344E" w:rsidRPr="00EC344E">
              <w:t xml:space="preserve">, </w:t>
            </w:r>
            <w:r w:rsidRPr="00EC344E">
              <w:t>49а-11</w:t>
            </w:r>
            <w:r w:rsidR="00EC344E" w:rsidRPr="00EC344E">
              <w:t>;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6. </w:t>
            </w:r>
            <w:r w:rsidR="00EC344E" w:rsidRPr="00EC344E">
              <w:t xml:space="preserve">ул. </w:t>
            </w:r>
            <w:proofErr w:type="spellStart"/>
            <w:r w:rsidR="00EC344E" w:rsidRPr="00EC344E">
              <w:t>Карбышева</w:t>
            </w:r>
            <w:proofErr w:type="spellEnd"/>
            <w:r w:rsidR="00EC344E" w:rsidRPr="00EC344E">
              <w:t xml:space="preserve">, </w:t>
            </w:r>
            <w:r w:rsidRPr="00EC344E">
              <w:t>38-9К</w:t>
            </w:r>
            <w:r w:rsidR="00EC344E" w:rsidRPr="00EC344E">
              <w:t>;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7. </w:t>
            </w:r>
            <w:r w:rsidR="00EC344E" w:rsidRPr="00EC344E">
              <w:t xml:space="preserve">ул. </w:t>
            </w:r>
            <w:proofErr w:type="spellStart"/>
            <w:r w:rsidR="00EC344E" w:rsidRPr="00EC344E">
              <w:t>Карбышева</w:t>
            </w:r>
            <w:proofErr w:type="spellEnd"/>
            <w:r w:rsidR="00EC344E" w:rsidRPr="00EC344E">
              <w:t xml:space="preserve">, </w:t>
            </w:r>
            <w:r w:rsidRPr="00EC344E">
              <w:t>38-9</w:t>
            </w:r>
            <w:r w:rsidR="00EC344E" w:rsidRPr="00EC344E">
              <w:t>;</w:t>
            </w:r>
            <w:r w:rsidRPr="00EC344E">
              <w:t xml:space="preserve"> </w:t>
            </w:r>
          </w:p>
          <w:p w:rsidR="00891063" w:rsidRPr="00EC344E" w:rsidRDefault="00891063" w:rsidP="00891063">
            <w:pPr>
              <w:pStyle w:val="af4"/>
            </w:pPr>
            <w:r w:rsidRPr="00EC344E">
              <w:t xml:space="preserve">8. пос. Увал, ул. </w:t>
            </w:r>
            <w:proofErr w:type="spellStart"/>
            <w:r w:rsidRPr="00EC344E">
              <w:t>Интернатовская</w:t>
            </w:r>
            <w:proofErr w:type="spellEnd"/>
            <w:r w:rsidRPr="00EC344E">
              <w:t>,</w:t>
            </w:r>
            <w:r w:rsidR="00EC344E" w:rsidRPr="00EC344E">
              <w:t xml:space="preserve"> </w:t>
            </w:r>
            <w:r w:rsidRPr="00EC344E">
              <w:t>д</w:t>
            </w:r>
            <w:r w:rsidR="00EC344E" w:rsidRPr="00EC344E">
              <w:t>.</w:t>
            </w:r>
            <w:r w:rsidRPr="00EC344E">
              <w:t>1, кв.</w:t>
            </w:r>
            <w:r w:rsidR="00EC344E" w:rsidRPr="00EC344E">
              <w:t xml:space="preserve"> </w:t>
            </w:r>
            <w:r w:rsidRPr="00EC344E">
              <w:t>63</w:t>
            </w:r>
            <w:proofErr w:type="gramStart"/>
            <w:r w:rsidRPr="00EC344E">
              <w:t xml:space="preserve"> </w:t>
            </w:r>
            <w:r w:rsidR="00EC344E" w:rsidRPr="00EC344E">
              <w:t>;</w:t>
            </w:r>
            <w:proofErr w:type="gramEnd"/>
          </w:p>
          <w:p w:rsidR="00891063" w:rsidRPr="00EC344E" w:rsidRDefault="00891063" w:rsidP="00891063">
            <w:pPr>
              <w:pStyle w:val="af4"/>
            </w:pPr>
            <w:r w:rsidRPr="00EC344E">
              <w:t>9. пр. Конституции,</w:t>
            </w:r>
            <w:r w:rsidR="00EC344E" w:rsidRPr="00EC344E">
              <w:t xml:space="preserve"> </w:t>
            </w:r>
            <w:r w:rsidRPr="00EC344E">
              <w:t>55-48</w:t>
            </w:r>
            <w:r w:rsidR="00EC344E" w:rsidRPr="00EC344E">
              <w:t>.</w:t>
            </w:r>
            <w:r w:rsidRPr="00EC344E">
              <w:t xml:space="preserve"> </w:t>
            </w:r>
          </w:p>
          <w:p w:rsidR="00891063" w:rsidRPr="00B1557D" w:rsidRDefault="00891063" w:rsidP="00891063">
            <w:pPr>
              <w:pStyle w:val="af4"/>
            </w:pPr>
            <w:r w:rsidRPr="00EC344E">
              <w:t>Исполнение решений КЧС:</w:t>
            </w:r>
          </w:p>
          <w:p w:rsidR="00891063" w:rsidRPr="00B1557D" w:rsidRDefault="00891063" w:rsidP="00891063">
            <w:pPr>
              <w:pStyle w:val="af4"/>
            </w:pPr>
            <w:r w:rsidRPr="00B1557D">
              <w:t>1 . ул.</w:t>
            </w:r>
            <w:r>
              <w:t xml:space="preserve"> </w:t>
            </w:r>
            <w:r w:rsidRPr="00B1557D">
              <w:t>Дзержинского,</w:t>
            </w:r>
            <w:r w:rsidR="00EC344E">
              <w:t xml:space="preserve"> </w:t>
            </w:r>
            <w:r w:rsidRPr="00B1557D">
              <w:t>20</w:t>
            </w:r>
            <w:r w:rsidR="00EC344E">
              <w:t>4</w:t>
            </w:r>
          </w:p>
          <w:p w:rsidR="00891063" w:rsidRPr="00B1557D" w:rsidRDefault="00EC344E" w:rsidP="00891063">
            <w:pPr>
              <w:pStyle w:val="af4"/>
            </w:pPr>
            <w:r>
              <w:t xml:space="preserve">2. </w:t>
            </w:r>
            <w:r w:rsidR="00891063" w:rsidRPr="00B1557D">
              <w:t>ул.</w:t>
            </w:r>
            <w:r w:rsidR="00891063">
              <w:t xml:space="preserve"> </w:t>
            </w:r>
            <w:r w:rsidR="00891063" w:rsidRPr="00B1557D">
              <w:t>Дзержинского,</w:t>
            </w:r>
            <w:r>
              <w:t xml:space="preserve"> </w:t>
            </w:r>
            <w:r w:rsidR="00891063" w:rsidRPr="00B1557D">
              <w:t>20, кв.</w:t>
            </w:r>
            <w:r>
              <w:t xml:space="preserve"> 44;</w:t>
            </w:r>
          </w:p>
          <w:p w:rsidR="00891063" w:rsidRPr="00B1557D" w:rsidRDefault="00891063" w:rsidP="00891063">
            <w:pPr>
              <w:pStyle w:val="af4"/>
            </w:pPr>
            <w:r w:rsidRPr="00B1557D">
              <w:t>3. п.</w:t>
            </w:r>
            <w:r>
              <w:t xml:space="preserve"> </w:t>
            </w:r>
            <w:r w:rsidRPr="00B1557D">
              <w:t>Механический,</w:t>
            </w:r>
            <w:r w:rsidR="00EC344E">
              <w:t xml:space="preserve"> </w:t>
            </w:r>
            <w:r w:rsidRPr="00B1557D">
              <w:t>5б</w:t>
            </w:r>
            <w:r w:rsidR="00EC344E">
              <w:t>;</w:t>
            </w:r>
            <w:r w:rsidRPr="00B1557D">
              <w:t xml:space="preserve"> </w:t>
            </w:r>
          </w:p>
          <w:p w:rsidR="00891063" w:rsidRPr="00B1557D" w:rsidRDefault="00891063" w:rsidP="00891063">
            <w:pPr>
              <w:pStyle w:val="af4"/>
            </w:pPr>
            <w:r w:rsidRPr="00B1557D">
              <w:t>4. ул.</w:t>
            </w:r>
            <w:r>
              <w:t xml:space="preserve"> </w:t>
            </w:r>
            <w:r w:rsidRPr="00B1557D">
              <w:t>Ломоносова,</w:t>
            </w:r>
            <w:r w:rsidR="00EC344E">
              <w:t xml:space="preserve"> 22;</w:t>
            </w:r>
          </w:p>
          <w:p w:rsidR="00EC344E" w:rsidRDefault="00EC344E" w:rsidP="00891063">
            <w:pPr>
              <w:pStyle w:val="af4"/>
            </w:pPr>
            <w:r>
              <w:t xml:space="preserve">5.  пр. Машиностроителей, д. </w:t>
            </w:r>
            <w:r w:rsidR="00891063" w:rsidRPr="00B1557D">
              <w:t>11</w:t>
            </w:r>
            <w:r>
              <w:t>.</w:t>
            </w:r>
          </w:p>
          <w:p w:rsidR="00891063" w:rsidRPr="00B1557D" w:rsidRDefault="00891063" w:rsidP="00891063">
            <w:pPr>
              <w:pStyle w:val="af4"/>
            </w:pPr>
            <w:r w:rsidRPr="00B1557D">
              <w:t>Субсидия</w:t>
            </w:r>
            <w:r>
              <w:t>:</w:t>
            </w:r>
          </w:p>
          <w:p w:rsidR="00891063" w:rsidRDefault="00891063" w:rsidP="00891063">
            <w:pPr>
              <w:pStyle w:val="af4"/>
            </w:pPr>
            <w:r w:rsidRPr="00B1557D">
              <w:t xml:space="preserve">1.Субсидия в целях ликвидации аварийной ситуации на </w:t>
            </w:r>
            <w:proofErr w:type="spellStart"/>
            <w:r w:rsidRPr="00B1557D">
              <w:t>внутр</w:t>
            </w:r>
            <w:proofErr w:type="gramStart"/>
            <w:r w:rsidRPr="00B1557D">
              <w:t>.и</w:t>
            </w:r>
            <w:proofErr w:type="gramEnd"/>
            <w:r w:rsidRPr="00B1557D">
              <w:t>нженерн.сетях</w:t>
            </w:r>
            <w:proofErr w:type="spellEnd"/>
            <w:r w:rsidRPr="00B1557D">
              <w:t xml:space="preserve"> в МКД по ул.</w:t>
            </w:r>
            <w:r w:rsidR="00EC344E">
              <w:t xml:space="preserve"> </w:t>
            </w:r>
            <w:r w:rsidRPr="00B1557D">
              <w:t>Пугачева,</w:t>
            </w:r>
            <w:r w:rsidR="00EC344E">
              <w:t xml:space="preserve"> </w:t>
            </w:r>
            <w:r w:rsidRPr="00B1557D">
              <w:t>66</w:t>
            </w:r>
            <w:r>
              <w:t>.</w:t>
            </w:r>
          </w:p>
          <w:p w:rsidR="005F7899" w:rsidRPr="008F7F64" w:rsidRDefault="00891063" w:rsidP="00EC344E">
            <w:pPr>
              <w:pStyle w:val="af4"/>
              <w:jc w:val="both"/>
              <w:rPr>
                <w:highlight w:val="green"/>
              </w:rPr>
            </w:pPr>
            <w:r w:rsidRPr="00A16B97">
              <w:t xml:space="preserve">-  </w:t>
            </w:r>
            <w:r w:rsidRPr="00891063">
              <w:t>Оплата кредиторской задолженности за 2016 год (928,3 УКС)</w:t>
            </w:r>
            <w:r w:rsidR="00EC344E">
              <w:t>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5.2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spacing w:val="-7"/>
              </w:rPr>
            </w:pPr>
            <w:proofErr w:type="spellStart"/>
            <w:r w:rsidRPr="00DB5326">
              <w:rPr>
                <w:spacing w:val="-7"/>
              </w:rPr>
              <w:t>канализование</w:t>
            </w:r>
            <w:proofErr w:type="spellEnd"/>
            <w:r w:rsidRPr="00DB5326">
              <w:rPr>
                <w:spacing w:val="-7"/>
              </w:rPr>
              <w:t xml:space="preserve"> объектов в Восточной части города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jc w:val="center"/>
              <w:rPr>
                <w:szCs w:val="24"/>
              </w:rPr>
            </w:pPr>
            <w:r w:rsidRPr="00DB5326">
              <w:rPr>
                <w:rFonts w:ascii="Times New Roman" w:hAnsi="Times New Roman"/>
                <w:szCs w:val="24"/>
              </w:rPr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700</w:t>
            </w:r>
          </w:p>
        </w:tc>
        <w:tc>
          <w:tcPr>
            <w:tcW w:w="1275" w:type="dxa"/>
          </w:tcPr>
          <w:p w:rsidR="005F7899" w:rsidRPr="00317A59" w:rsidRDefault="005F7899" w:rsidP="0007697A">
            <w:pPr>
              <w:pStyle w:val="af4"/>
              <w:jc w:val="center"/>
              <w:rPr>
                <w:highlight w:val="yellow"/>
              </w:rPr>
            </w:pPr>
            <w:r w:rsidRPr="008F7F64">
              <w:t>-</w:t>
            </w:r>
          </w:p>
        </w:tc>
        <w:tc>
          <w:tcPr>
            <w:tcW w:w="5954" w:type="dxa"/>
          </w:tcPr>
          <w:p w:rsidR="005F7899" w:rsidRPr="005F7899" w:rsidRDefault="005F7899" w:rsidP="00E1225F">
            <w:pPr>
              <w:pStyle w:val="af4"/>
            </w:pPr>
            <w:r w:rsidRPr="005F7899">
              <w:t xml:space="preserve">Проект разработан, получено положительное заключение </w:t>
            </w:r>
            <w:proofErr w:type="spellStart"/>
            <w:r w:rsidRPr="005F7899">
              <w:t>госэкспертизы</w:t>
            </w:r>
            <w:proofErr w:type="spellEnd"/>
            <w:r w:rsidRPr="005F7899">
              <w:t xml:space="preserve"> по результатам инженерных изысканий. Выполняется корректировка проекта в соответствии с приказом Минстроя № 783 от 12.05.2017 (о соответствии документов в электронном формате предоставляемых на </w:t>
            </w:r>
            <w:proofErr w:type="spellStart"/>
            <w:r w:rsidRPr="005F7899">
              <w:t>госэкспертизу</w:t>
            </w:r>
            <w:proofErr w:type="spellEnd"/>
            <w:r w:rsidRPr="005F7899">
              <w:t xml:space="preserve">). Стоимость экспертизы составляет 673,133 тыс. руб. Документация будет передана на повторное рассмотрение государственной экспертизы. Выполнение работ по проведению государственной экспертизы переносится на 2018 год, предусмотрены </w:t>
            </w:r>
            <w:r w:rsidRPr="005F7899">
              <w:lastRenderedPageBreak/>
              <w:t>бюджетные ассигнования в сумме 800 тыс. руб.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lastRenderedPageBreak/>
              <w:t>5.3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  <w:rPr>
                <w:spacing w:val="-7"/>
              </w:rPr>
            </w:pPr>
            <w:r w:rsidRPr="00DB5326">
              <w:rPr>
                <w:spacing w:val="-7"/>
              </w:rPr>
              <w:t>восстановление благоустройства после прокладки теплотрассы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50</w:t>
            </w:r>
          </w:p>
        </w:tc>
        <w:tc>
          <w:tcPr>
            <w:tcW w:w="1275" w:type="dxa"/>
          </w:tcPr>
          <w:p w:rsidR="005F7899" w:rsidRPr="00317A59" w:rsidRDefault="005F7899" w:rsidP="0007697A">
            <w:pPr>
              <w:pStyle w:val="af4"/>
              <w:jc w:val="center"/>
              <w:rPr>
                <w:highlight w:val="yellow"/>
              </w:rPr>
            </w:pPr>
            <w:r w:rsidRPr="008F7F64">
              <w:t>45</w:t>
            </w:r>
          </w:p>
        </w:tc>
        <w:tc>
          <w:tcPr>
            <w:tcW w:w="5954" w:type="dxa"/>
          </w:tcPr>
          <w:p w:rsidR="005F7899" w:rsidRPr="005F7899" w:rsidRDefault="005F7899" w:rsidP="00E1225F">
            <w:pPr>
              <w:pStyle w:val="af4"/>
            </w:pPr>
            <w:r w:rsidRPr="005F7899">
              <w:t xml:space="preserve">Работы по </w:t>
            </w:r>
            <w:r w:rsidRPr="005F7899">
              <w:rPr>
                <w:spacing w:val="-7"/>
              </w:rPr>
              <w:t>восстановлению благоустройства после прокладки теплотрассы к жилым домам по ул. 9 Мая выполнены в полном объеме, согласно заключенному договору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5.5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</w:pPr>
            <w:r w:rsidRPr="00DB5326">
              <w:t>Обеспечение инженерной инфраструктурой земельных участков для многоэтажного жилищного строительства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2 792</w:t>
            </w:r>
          </w:p>
        </w:tc>
        <w:tc>
          <w:tcPr>
            <w:tcW w:w="1275" w:type="dxa"/>
          </w:tcPr>
          <w:p w:rsidR="005F7899" w:rsidRPr="00317A59" w:rsidRDefault="005F7899" w:rsidP="0007697A">
            <w:pPr>
              <w:pStyle w:val="af4"/>
              <w:jc w:val="center"/>
              <w:rPr>
                <w:highlight w:val="yellow"/>
              </w:rPr>
            </w:pPr>
            <w:r w:rsidRPr="008F7F64">
              <w:t>-</w:t>
            </w:r>
          </w:p>
        </w:tc>
        <w:tc>
          <w:tcPr>
            <w:tcW w:w="5954" w:type="dxa"/>
          </w:tcPr>
          <w:p w:rsidR="005F7899" w:rsidRPr="005F7899" w:rsidRDefault="005F7899" w:rsidP="00E1225F">
            <w:pPr>
              <w:pStyle w:val="af4"/>
            </w:pPr>
            <w:r w:rsidRPr="005F7899">
              <w:rPr>
                <w:lang w:eastAsia="ar-SA"/>
              </w:rPr>
              <w:t>Работы выполнены, кредиторская задолженность на 01.01.2018 года составила 2 791 982,70 руб.</w:t>
            </w:r>
          </w:p>
        </w:tc>
      </w:tr>
      <w:tr w:rsidR="008F7F64" w:rsidRPr="00DB5326" w:rsidTr="00EE5D34">
        <w:trPr>
          <w:trHeight w:val="199"/>
        </w:trPr>
        <w:tc>
          <w:tcPr>
            <w:tcW w:w="598" w:type="dxa"/>
            <w:vMerge w:val="restart"/>
          </w:tcPr>
          <w:p w:rsidR="008F7F64" w:rsidRPr="00DB5326" w:rsidRDefault="008F7F64" w:rsidP="006A49AC">
            <w:pPr>
              <w:pStyle w:val="af4"/>
              <w:jc w:val="center"/>
            </w:pPr>
            <w:r w:rsidRPr="00DB5326">
              <w:t>5.</w:t>
            </w:r>
            <w:r>
              <w:t>8</w:t>
            </w:r>
          </w:p>
        </w:tc>
        <w:tc>
          <w:tcPr>
            <w:tcW w:w="2946" w:type="dxa"/>
            <w:vMerge w:val="restart"/>
          </w:tcPr>
          <w:p w:rsidR="008F7F64" w:rsidRPr="00DB5326" w:rsidRDefault="008F7F64" w:rsidP="0007697A">
            <w:pPr>
              <w:pStyle w:val="af4"/>
            </w:pPr>
            <w:r w:rsidRPr="00DB5326">
              <w:t xml:space="preserve">строительство регулирующих сооружений </w:t>
            </w:r>
            <w:proofErr w:type="gramStart"/>
            <w:r w:rsidRPr="00DB5326">
              <w:t>на</w:t>
            </w:r>
            <w:proofErr w:type="gramEnd"/>
          </w:p>
          <w:p w:rsidR="008F7F64" w:rsidRPr="00DB5326" w:rsidRDefault="008F7F64" w:rsidP="0007697A">
            <w:pPr>
              <w:pStyle w:val="af4"/>
            </w:pPr>
            <w:r w:rsidRPr="00DB5326">
              <w:t>р. Черная в городе Кургане (разработка ПСД)</w:t>
            </w:r>
          </w:p>
        </w:tc>
        <w:tc>
          <w:tcPr>
            <w:tcW w:w="1842" w:type="dxa"/>
            <w:vMerge/>
          </w:tcPr>
          <w:p w:rsidR="008F7F64" w:rsidRPr="00DB5326" w:rsidRDefault="008F7F64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8F7F64" w:rsidRPr="00DB5326" w:rsidRDefault="008F7F64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8F7F64" w:rsidRPr="00B93442" w:rsidRDefault="008F7F64" w:rsidP="0007697A">
            <w:pPr>
              <w:pStyle w:val="af4"/>
              <w:jc w:val="center"/>
            </w:pPr>
            <w:r w:rsidRPr="00B93442">
              <w:t>427</w:t>
            </w:r>
          </w:p>
        </w:tc>
        <w:tc>
          <w:tcPr>
            <w:tcW w:w="1275" w:type="dxa"/>
          </w:tcPr>
          <w:p w:rsidR="008F7F64" w:rsidRPr="008F7F64" w:rsidRDefault="008F7F64" w:rsidP="0007697A">
            <w:pPr>
              <w:pStyle w:val="af4"/>
              <w:jc w:val="center"/>
            </w:pPr>
            <w:r w:rsidRPr="008F7F64">
              <w:t>-</w:t>
            </w:r>
          </w:p>
        </w:tc>
        <w:tc>
          <w:tcPr>
            <w:tcW w:w="5954" w:type="dxa"/>
            <w:vMerge w:val="restart"/>
          </w:tcPr>
          <w:p w:rsidR="008F7F64" w:rsidRPr="005F7899" w:rsidRDefault="008F7F64" w:rsidP="00E1225F">
            <w:pPr>
              <w:pStyle w:val="af4"/>
            </w:pPr>
            <w:r w:rsidRPr="005F7899">
              <w:rPr>
                <w:lang w:eastAsia="ar-SA"/>
              </w:rPr>
              <w:t>В 2017 году проведена работа по сбору исходной документации необходимой для проведения аукциона на разработку ПСД</w:t>
            </w:r>
          </w:p>
        </w:tc>
      </w:tr>
      <w:tr w:rsidR="008F7F64" w:rsidRPr="00DB5326" w:rsidTr="00EE5D34">
        <w:trPr>
          <w:trHeight w:val="477"/>
        </w:trPr>
        <w:tc>
          <w:tcPr>
            <w:tcW w:w="598" w:type="dxa"/>
            <w:vMerge/>
          </w:tcPr>
          <w:p w:rsidR="008F7F64" w:rsidRPr="00DB5326" w:rsidRDefault="008F7F64" w:rsidP="0007697A">
            <w:pPr>
              <w:pStyle w:val="af4"/>
              <w:jc w:val="center"/>
              <w:rPr>
                <w:highlight w:val="yellow"/>
              </w:rPr>
            </w:pPr>
          </w:p>
        </w:tc>
        <w:tc>
          <w:tcPr>
            <w:tcW w:w="2946" w:type="dxa"/>
            <w:vMerge/>
          </w:tcPr>
          <w:p w:rsidR="008F7F64" w:rsidRPr="00DB5326" w:rsidRDefault="008F7F64" w:rsidP="0007697A">
            <w:pPr>
              <w:pStyle w:val="af4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8F7F64" w:rsidRPr="00DB5326" w:rsidRDefault="008F7F64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8F7F64" w:rsidRPr="00DB5326" w:rsidRDefault="008F7F64" w:rsidP="00AE59A1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>Областной бюджет</w:t>
            </w:r>
          </w:p>
        </w:tc>
        <w:tc>
          <w:tcPr>
            <w:tcW w:w="1276" w:type="dxa"/>
          </w:tcPr>
          <w:p w:rsidR="008F7F64" w:rsidRPr="00B93442" w:rsidRDefault="008F7F64" w:rsidP="0007697A">
            <w:pPr>
              <w:pStyle w:val="af4"/>
              <w:jc w:val="center"/>
            </w:pPr>
            <w:r w:rsidRPr="00B93442">
              <w:t>427</w:t>
            </w:r>
          </w:p>
        </w:tc>
        <w:tc>
          <w:tcPr>
            <w:tcW w:w="1275" w:type="dxa"/>
          </w:tcPr>
          <w:p w:rsidR="008F7F64" w:rsidRPr="008F7F64" w:rsidRDefault="008F7F64" w:rsidP="0007697A">
            <w:pPr>
              <w:pStyle w:val="af4"/>
              <w:jc w:val="center"/>
            </w:pPr>
            <w:r w:rsidRPr="008F7F64">
              <w:t>-</w:t>
            </w:r>
          </w:p>
        </w:tc>
        <w:tc>
          <w:tcPr>
            <w:tcW w:w="5954" w:type="dxa"/>
            <w:vMerge/>
          </w:tcPr>
          <w:p w:rsidR="008F7F64" w:rsidRPr="00317A59" w:rsidRDefault="008F7F64" w:rsidP="0007697A">
            <w:pPr>
              <w:pStyle w:val="af4"/>
              <w:jc w:val="center"/>
              <w:rPr>
                <w:highlight w:val="yellow"/>
              </w:rPr>
            </w:pP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  <w:vMerge w:val="restart"/>
          </w:tcPr>
          <w:p w:rsidR="005F7899" w:rsidRPr="00DB5326" w:rsidRDefault="005F7899" w:rsidP="006A49AC">
            <w:pPr>
              <w:pStyle w:val="af4"/>
              <w:jc w:val="center"/>
            </w:pPr>
            <w:r w:rsidRPr="00DB5326">
              <w:t>5.</w:t>
            </w:r>
            <w:r>
              <w:t>9</w:t>
            </w:r>
          </w:p>
        </w:tc>
        <w:tc>
          <w:tcPr>
            <w:tcW w:w="2946" w:type="dxa"/>
            <w:vMerge w:val="restart"/>
          </w:tcPr>
          <w:p w:rsidR="005F7899" w:rsidRPr="00DB5326" w:rsidRDefault="005F7899" w:rsidP="006A49AC">
            <w:pPr>
              <w:pStyle w:val="af4"/>
            </w:pPr>
            <w:r w:rsidRPr="0063644B">
              <w:rPr>
                <w:color w:val="000000"/>
                <w:spacing w:val="-7"/>
              </w:rPr>
              <w:t>разработка ПСД по объекту "</w:t>
            </w:r>
            <w:proofErr w:type="spellStart"/>
            <w:r w:rsidRPr="0063644B">
              <w:rPr>
                <w:color w:val="000000"/>
                <w:spacing w:val="-7"/>
              </w:rPr>
              <w:t>Берегоукрепление</w:t>
            </w:r>
            <w:proofErr w:type="spellEnd"/>
            <w:r w:rsidRPr="0063644B">
              <w:rPr>
                <w:color w:val="000000"/>
                <w:spacing w:val="-7"/>
              </w:rPr>
              <w:t xml:space="preserve"> старицы </w:t>
            </w:r>
            <w:proofErr w:type="spellStart"/>
            <w:r w:rsidRPr="0063644B">
              <w:rPr>
                <w:color w:val="000000"/>
                <w:spacing w:val="-7"/>
              </w:rPr>
              <w:t>Битевки</w:t>
            </w:r>
            <w:proofErr w:type="spellEnd"/>
            <w:r w:rsidRPr="0063644B">
              <w:rPr>
                <w:color w:val="000000"/>
                <w:spacing w:val="-7"/>
              </w:rPr>
              <w:t xml:space="preserve"> в городе Кургане Курганской области"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200</w:t>
            </w:r>
          </w:p>
        </w:tc>
        <w:tc>
          <w:tcPr>
            <w:tcW w:w="1275" w:type="dxa"/>
          </w:tcPr>
          <w:p w:rsidR="005F7899" w:rsidRPr="008F7F64" w:rsidRDefault="005F7899" w:rsidP="0007697A">
            <w:pPr>
              <w:pStyle w:val="af4"/>
              <w:jc w:val="center"/>
            </w:pPr>
            <w:r w:rsidRPr="008F7F64">
              <w:t>-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5F7899" w:rsidRPr="005F7899" w:rsidRDefault="005F7899" w:rsidP="005F7899">
            <w:pPr>
              <w:pStyle w:val="af4"/>
            </w:pPr>
            <w:r w:rsidRPr="005F7899">
              <w:rPr>
                <w:lang w:eastAsia="ar-SA"/>
              </w:rPr>
              <w:t xml:space="preserve">Заключен долгосрочный контракт с ООО «Фирма» </w:t>
            </w:r>
            <w:proofErr w:type="spellStart"/>
            <w:r w:rsidRPr="005F7899">
              <w:rPr>
                <w:lang w:eastAsia="ar-SA"/>
              </w:rPr>
              <w:t>Уралкомплект</w:t>
            </w:r>
            <w:proofErr w:type="spellEnd"/>
            <w:r w:rsidRPr="005F7899">
              <w:rPr>
                <w:lang w:eastAsia="ar-SA"/>
              </w:rPr>
              <w:t xml:space="preserve"> наука». Срок исполнения контракта – октябрь 2018 года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highlight w:val="yellow"/>
              </w:rPr>
            </w:pPr>
          </w:p>
        </w:tc>
        <w:tc>
          <w:tcPr>
            <w:tcW w:w="2946" w:type="dxa"/>
            <w:vMerge/>
          </w:tcPr>
          <w:p w:rsidR="005F7899" w:rsidRPr="00DB5326" w:rsidRDefault="005F7899" w:rsidP="0007697A">
            <w:pPr>
              <w:pStyle w:val="af4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rPr>
                <w:lang w:eastAsia="ar-SA"/>
              </w:rPr>
              <w:t>Областной бюджет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200</w:t>
            </w:r>
          </w:p>
        </w:tc>
        <w:tc>
          <w:tcPr>
            <w:tcW w:w="1275" w:type="dxa"/>
          </w:tcPr>
          <w:p w:rsidR="005F7899" w:rsidRPr="008F7F64" w:rsidRDefault="005F7899" w:rsidP="0007697A">
            <w:pPr>
              <w:pStyle w:val="af4"/>
              <w:jc w:val="center"/>
            </w:pPr>
            <w:r w:rsidRPr="008F7F64">
              <w:t>-</w:t>
            </w:r>
          </w:p>
        </w:tc>
        <w:tc>
          <w:tcPr>
            <w:tcW w:w="5954" w:type="dxa"/>
            <w:vMerge/>
            <w:shd w:val="clear" w:color="auto" w:fill="auto"/>
          </w:tcPr>
          <w:p w:rsidR="005F7899" w:rsidRPr="005F7899" w:rsidRDefault="005F7899" w:rsidP="0007697A">
            <w:pPr>
              <w:pStyle w:val="af4"/>
              <w:jc w:val="center"/>
            </w:pP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7.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</w:pPr>
            <w:r w:rsidRPr="00DB5326">
              <w:t xml:space="preserve">Развитие инженерной инфраструктуры поселков малоэтажной застройки: проектирование водопровода и канализации в  </w:t>
            </w:r>
            <w:proofErr w:type="spellStart"/>
            <w:r w:rsidRPr="00DB5326">
              <w:t>мкр</w:t>
            </w:r>
            <w:proofErr w:type="spellEnd"/>
            <w:r w:rsidRPr="00DB5326">
              <w:t>. Радужный</w:t>
            </w:r>
          </w:p>
        </w:tc>
        <w:tc>
          <w:tcPr>
            <w:tcW w:w="1842" w:type="dxa"/>
          </w:tcPr>
          <w:p w:rsidR="005F7899" w:rsidRPr="00DB5326" w:rsidRDefault="005F7899" w:rsidP="00A77D12">
            <w:pPr>
              <w:pStyle w:val="af4"/>
              <w:jc w:val="center"/>
              <w:rPr>
                <w:bCs/>
              </w:rPr>
            </w:pPr>
            <w:r w:rsidRPr="00DB5326">
              <w:rPr>
                <w:bCs/>
              </w:rPr>
              <w:t>Департамент архитектуры, строительства и земельных отношений,</w:t>
            </w:r>
          </w:p>
          <w:p w:rsidR="005F7899" w:rsidRPr="00DB5326" w:rsidRDefault="005F7899" w:rsidP="00A77D12">
            <w:pPr>
              <w:pStyle w:val="af4"/>
              <w:jc w:val="center"/>
              <w:rPr>
                <w:bCs/>
                <w:highlight w:val="yellow"/>
              </w:rPr>
            </w:pPr>
            <w:r w:rsidRPr="00DB5326">
              <w:rPr>
                <w:bCs/>
              </w:rPr>
              <w:t>МКУ «Управление капитального строительства»</w:t>
            </w: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8F7F64" w:rsidRDefault="005F7899" w:rsidP="0007697A">
            <w:pPr>
              <w:pStyle w:val="af4"/>
              <w:jc w:val="center"/>
            </w:pPr>
            <w:r w:rsidRPr="008F7F64">
              <w:t>895</w:t>
            </w:r>
          </w:p>
        </w:tc>
        <w:tc>
          <w:tcPr>
            <w:tcW w:w="1275" w:type="dxa"/>
          </w:tcPr>
          <w:p w:rsidR="005F7899" w:rsidRPr="008F7F64" w:rsidRDefault="005F7899" w:rsidP="0007697A">
            <w:pPr>
              <w:pStyle w:val="af4"/>
              <w:jc w:val="center"/>
            </w:pPr>
            <w:r w:rsidRPr="008F7F64">
              <w:t>-</w:t>
            </w:r>
          </w:p>
        </w:tc>
        <w:tc>
          <w:tcPr>
            <w:tcW w:w="5954" w:type="dxa"/>
            <w:shd w:val="clear" w:color="auto" w:fill="auto"/>
          </w:tcPr>
          <w:p w:rsidR="005F7899" w:rsidRPr="005F7899" w:rsidRDefault="005F7899" w:rsidP="005F7899">
            <w:pPr>
              <w:pStyle w:val="af4"/>
            </w:pPr>
            <w:r w:rsidRPr="005F7899">
              <w:rPr>
                <w:lang w:eastAsia="ar-SA"/>
              </w:rPr>
              <w:t xml:space="preserve">Проект разработан, получено положительное заключение </w:t>
            </w:r>
            <w:proofErr w:type="spellStart"/>
            <w:r w:rsidRPr="005F7899">
              <w:rPr>
                <w:lang w:eastAsia="ar-SA"/>
              </w:rPr>
              <w:t>госэкспертизы</w:t>
            </w:r>
            <w:proofErr w:type="spellEnd"/>
            <w:r w:rsidRPr="005F7899">
              <w:rPr>
                <w:lang w:eastAsia="ar-SA"/>
              </w:rPr>
              <w:t>. Кредиторская задолженность на 01.01.2018 года составила 894 975,76 руб.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12.</w:t>
            </w:r>
          </w:p>
        </w:tc>
        <w:tc>
          <w:tcPr>
            <w:tcW w:w="2946" w:type="dxa"/>
          </w:tcPr>
          <w:p w:rsidR="005F7899" w:rsidRPr="00DB5326" w:rsidRDefault="005F7899" w:rsidP="0007697A">
            <w:pPr>
              <w:pStyle w:val="af4"/>
            </w:pPr>
            <w:r w:rsidRPr="00DB5326">
              <w:t>Актуализация схемы водоснабжения города Кургана</w:t>
            </w:r>
          </w:p>
        </w:tc>
        <w:tc>
          <w:tcPr>
            <w:tcW w:w="1842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  <w:highlight w:val="yellow"/>
              </w:rPr>
            </w:pPr>
            <w:r w:rsidRPr="00DB5326">
              <w:rPr>
                <w:bCs/>
              </w:rPr>
              <w:t>Департамент жилищно-коммунального хозяйства</w:t>
            </w: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>Бюджет города Кургана</w:t>
            </w:r>
          </w:p>
        </w:tc>
        <w:tc>
          <w:tcPr>
            <w:tcW w:w="1276" w:type="dxa"/>
          </w:tcPr>
          <w:p w:rsidR="005F7899" w:rsidRPr="00B93442" w:rsidRDefault="005F7899" w:rsidP="0007697A">
            <w:pPr>
              <w:pStyle w:val="af4"/>
              <w:jc w:val="center"/>
            </w:pPr>
            <w:r w:rsidRPr="00B93442">
              <w:t>3 854</w:t>
            </w:r>
          </w:p>
        </w:tc>
        <w:tc>
          <w:tcPr>
            <w:tcW w:w="1275" w:type="dxa"/>
          </w:tcPr>
          <w:p w:rsidR="005F7899" w:rsidRPr="00317A59" w:rsidRDefault="005F7899" w:rsidP="0007697A">
            <w:pPr>
              <w:pStyle w:val="af4"/>
              <w:jc w:val="center"/>
              <w:rPr>
                <w:highlight w:val="yellow"/>
              </w:rPr>
            </w:pPr>
            <w:r w:rsidRPr="008F7F64">
              <w:t>3 854</w:t>
            </w:r>
          </w:p>
        </w:tc>
        <w:tc>
          <w:tcPr>
            <w:tcW w:w="5954" w:type="dxa"/>
          </w:tcPr>
          <w:p w:rsidR="005F7899" w:rsidRPr="008F7F64" w:rsidRDefault="005F7899" w:rsidP="005F7899">
            <w:pPr>
              <w:pStyle w:val="af4"/>
              <w:rPr>
                <w:highlight w:val="green"/>
              </w:rPr>
            </w:pPr>
            <w:r w:rsidRPr="00A16B97">
              <w:rPr>
                <w:lang w:eastAsia="ar-SA"/>
              </w:rPr>
              <w:t>Работы выполнены в полном объеме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  <w:vMerge w:val="restart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t>13.</w:t>
            </w:r>
          </w:p>
        </w:tc>
        <w:tc>
          <w:tcPr>
            <w:tcW w:w="2946" w:type="dxa"/>
            <w:vMerge w:val="restart"/>
          </w:tcPr>
          <w:p w:rsidR="005F7899" w:rsidRPr="00DB5326" w:rsidRDefault="005F7899" w:rsidP="0007697A">
            <w:pPr>
              <w:pStyle w:val="af4"/>
            </w:pPr>
            <w:r w:rsidRPr="00DB5326">
              <w:t xml:space="preserve">Создание условий для повышения качества и </w:t>
            </w:r>
            <w:r w:rsidRPr="00DB5326">
              <w:lastRenderedPageBreak/>
              <w:t>надежности предоставления услуг холодного водоснабжения населению и водоотведения</w:t>
            </w: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  <w:rPr>
                <w:lang w:eastAsia="ar-SA"/>
              </w:rPr>
            </w:pPr>
            <w:r w:rsidRPr="00DB5326">
              <w:t xml:space="preserve">Бюджет города </w:t>
            </w:r>
            <w:r w:rsidRPr="00DB5326">
              <w:lastRenderedPageBreak/>
              <w:t>Кургана</w:t>
            </w:r>
          </w:p>
        </w:tc>
        <w:tc>
          <w:tcPr>
            <w:tcW w:w="1276" w:type="dxa"/>
          </w:tcPr>
          <w:p w:rsidR="005F7899" w:rsidRPr="00B93442" w:rsidRDefault="005F7899" w:rsidP="007F2792">
            <w:pPr>
              <w:pStyle w:val="af4"/>
              <w:jc w:val="center"/>
            </w:pPr>
            <w:r w:rsidRPr="00B93442">
              <w:lastRenderedPageBreak/>
              <w:t>45 619</w:t>
            </w:r>
          </w:p>
        </w:tc>
        <w:tc>
          <w:tcPr>
            <w:tcW w:w="1275" w:type="dxa"/>
          </w:tcPr>
          <w:p w:rsidR="005F7899" w:rsidRPr="008F7F64" w:rsidRDefault="005F7899" w:rsidP="0007697A">
            <w:pPr>
              <w:pStyle w:val="af4"/>
              <w:jc w:val="center"/>
            </w:pPr>
            <w:r w:rsidRPr="008F7F64">
              <w:t>-</w:t>
            </w:r>
          </w:p>
        </w:tc>
        <w:tc>
          <w:tcPr>
            <w:tcW w:w="5954" w:type="dxa"/>
            <w:vMerge w:val="restart"/>
          </w:tcPr>
          <w:p w:rsidR="005F7899" w:rsidRPr="008F7F64" w:rsidRDefault="00A16B97" w:rsidP="005F7899">
            <w:pPr>
              <w:pStyle w:val="af4"/>
              <w:rPr>
                <w:highlight w:val="green"/>
              </w:rPr>
            </w:pPr>
            <w:r>
              <w:rPr>
                <w:lang w:eastAsia="ar-SA"/>
              </w:rPr>
              <w:t>Предоставлена субсидия АО «Водный Союз»</w:t>
            </w:r>
          </w:p>
        </w:tc>
      </w:tr>
      <w:tr w:rsidR="005F7899" w:rsidRPr="00DB5326" w:rsidTr="00EE5D34">
        <w:trPr>
          <w:trHeight w:val="199"/>
        </w:trPr>
        <w:tc>
          <w:tcPr>
            <w:tcW w:w="598" w:type="dxa"/>
            <w:vMerge/>
          </w:tcPr>
          <w:p w:rsidR="005F7899" w:rsidRPr="00DB5326" w:rsidRDefault="005F7899" w:rsidP="0007697A">
            <w:pPr>
              <w:pStyle w:val="af4"/>
              <w:jc w:val="center"/>
            </w:pPr>
          </w:p>
        </w:tc>
        <w:tc>
          <w:tcPr>
            <w:tcW w:w="2946" w:type="dxa"/>
            <w:vMerge/>
          </w:tcPr>
          <w:p w:rsidR="005F7899" w:rsidRPr="00DB5326" w:rsidRDefault="005F7899" w:rsidP="0007697A">
            <w:pPr>
              <w:pStyle w:val="af4"/>
            </w:pPr>
          </w:p>
        </w:tc>
        <w:tc>
          <w:tcPr>
            <w:tcW w:w="1842" w:type="dxa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F7899" w:rsidRPr="00DB5326" w:rsidRDefault="005F7899" w:rsidP="0007697A">
            <w:pPr>
              <w:pStyle w:val="af4"/>
              <w:jc w:val="center"/>
            </w:pPr>
            <w:r w:rsidRPr="00DB5326">
              <w:rPr>
                <w:lang w:eastAsia="ar-SA"/>
              </w:rPr>
              <w:t>Областной бюджет</w:t>
            </w:r>
          </w:p>
        </w:tc>
        <w:tc>
          <w:tcPr>
            <w:tcW w:w="1276" w:type="dxa"/>
          </w:tcPr>
          <w:p w:rsidR="005F7899" w:rsidRPr="00B93442" w:rsidRDefault="005F7899" w:rsidP="007F3E2C">
            <w:pPr>
              <w:pStyle w:val="af4"/>
              <w:jc w:val="center"/>
            </w:pPr>
            <w:r w:rsidRPr="00B93442">
              <w:t>25 301</w:t>
            </w:r>
          </w:p>
        </w:tc>
        <w:tc>
          <w:tcPr>
            <w:tcW w:w="1275" w:type="dxa"/>
          </w:tcPr>
          <w:p w:rsidR="005F7899" w:rsidRPr="008F7F64" w:rsidRDefault="005F7899" w:rsidP="007F3E2C">
            <w:pPr>
              <w:pStyle w:val="af4"/>
              <w:jc w:val="center"/>
            </w:pPr>
            <w:r w:rsidRPr="008F7F64">
              <w:t>25 301</w:t>
            </w:r>
          </w:p>
        </w:tc>
        <w:tc>
          <w:tcPr>
            <w:tcW w:w="5954" w:type="dxa"/>
            <w:vMerge/>
          </w:tcPr>
          <w:p w:rsidR="005F7899" w:rsidRPr="00317A59" w:rsidRDefault="005F7899" w:rsidP="007F3E2C">
            <w:pPr>
              <w:pStyle w:val="af4"/>
              <w:jc w:val="center"/>
              <w:rPr>
                <w:highlight w:val="yellow"/>
              </w:rPr>
            </w:pPr>
          </w:p>
        </w:tc>
      </w:tr>
      <w:tr w:rsidR="005F7899" w:rsidRPr="00DB5326" w:rsidTr="00EE5D34">
        <w:trPr>
          <w:trHeight w:val="199"/>
        </w:trPr>
        <w:tc>
          <w:tcPr>
            <w:tcW w:w="5386" w:type="dxa"/>
            <w:gridSpan w:val="3"/>
            <w:vMerge w:val="restart"/>
            <w:vAlign w:val="center"/>
          </w:tcPr>
          <w:p w:rsidR="005F7899" w:rsidRPr="00DB5326" w:rsidRDefault="005F7899" w:rsidP="005B6578">
            <w:pPr>
              <w:pStyle w:val="af4"/>
              <w:jc w:val="center"/>
              <w:rPr>
                <w:bCs/>
              </w:rPr>
            </w:pPr>
            <w:r w:rsidRPr="00DB5326">
              <w:rPr>
                <w:b/>
              </w:rPr>
              <w:t>ИТОГО:</w:t>
            </w:r>
          </w:p>
        </w:tc>
        <w:tc>
          <w:tcPr>
            <w:tcW w:w="1418" w:type="dxa"/>
            <w:vAlign w:val="center"/>
          </w:tcPr>
          <w:p w:rsidR="005F7899" w:rsidRPr="00DB5326" w:rsidRDefault="005F7899" w:rsidP="00666B7F">
            <w:pPr>
              <w:pStyle w:val="af4"/>
              <w:jc w:val="center"/>
            </w:pPr>
            <w:r w:rsidRPr="00DB5326">
              <w:t>Бюджет города Кургана</w:t>
            </w:r>
          </w:p>
        </w:tc>
        <w:tc>
          <w:tcPr>
            <w:tcW w:w="1276" w:type="dxa"/>
            <w:vAlign w:val="center"/>
          </w:tcPr>
          <w:p w:rsidR="005F7899" w:rsidRPr="00B93442" w:rsidRDefault="005F7899" w:rsidP="00666B7F">
            <w:pPr>
              <w:pStyle w:val="af4"/>
              <w:jc w:val="center"/>
              <w:rPr>
                <w:b/>
              </w:rPr>
            </w:pPr>
            <w:r w:rsidRPr="00B93442">
              <w:rPr>
                <w:b/>
              </w:rPr>
              <w:t>136 704</w:t>
            </w:r>
          </w:p>
        </w:tc>
        <w:tc>
          <w:tcPr>
            <w:tcW w:w="1275" w:type="dxa"/>
            <w:vAlign w:val="center"/>
          </w:tcPr>
          <w:p w:rsidR="005F7899" w:rsidRPr="00A00E37" w:rsidRDefault="005F7899" w:rsidP="00666B7F">
            <w:pPr>
              <w:pStyle w:val="af4"/>
              <w:jc w:val="center"/>
              <w:rPr>
                <w:b/>
              </w:rPr>
            </w:pPr>
            <w:r w:rsidRPr="00A00E37">
              <w:rPr>
                <w:b/>
              </w:rPr>
              <w:t>54 136</w:t>
            </w:r>
          </w:p>
        </w:tc>
        <w:tc>
          <w:tcPr>
            <w:tcW w:w="5954" w:type="dxa"/>
          </w:tcPr>
          <w:p w:rsidR="005F7899" w:rsidRPr="00317A59" w:rsidRDefault="005F7899" w:rsidP="00666B7F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tr w:rsidR="005F7899" w:rsidRPr="00DB5326" w:rsidTr="00EE5D34">
        <w:trPr>
          <w:trHeight w:val="561"/>
        </w:trPr>
        <w:tc>
          <w:tcPr>
            <w:tcW w:w="5386" w:type="dxa"/>
            <w:gridSpan w:val="3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5F7899" w:rsidRPr="00DB5326" w:rsidRDefault="005F7899" w:rsidP="005B6578">
            <w:pPr>
              <w:pStyle w:val="af4"/>
              <w:jc w:val="center"/>
            </w:pPr>
            <w:r w:rsidRPr="00DB5326">
              <w:t>Областной бюджет</w:t>
            </w:r>
          </w:p>
        </w:tc>
        <w:tc>
          <w:tcPr>
            <w:tcW w:w="1276" w:type="dxa"/>
            <w:vAlign w:val="center"/>
          </w:tcPr>
          <w:p w:rsidR="005F7899" w:rsidRPr="00B93442" w:rsidRDefault="005F7899" w:rsidP="00666B7F">
            <w:pPr>
              <w:pStyle w:val="af4"/>
              <w:jc w:val="center"/>
              <w:rPr>
                <w:b/>
              </w:rPr>
            </w:pPr>
            <w:r w:rsidRPr="00B93442">
              <w:rPr>
                <w:b/>
              </w:rPr>
              <w:t>75 685</w:t>
            </w:r>
          </w:p>
        </w:tc>
        <w:tc>
          <w:tcPr>
            <w:tcW w:w="1275" w:type="dxa"/>
            <w:vAlign w:val="center"/>
          </w:tcPr>
          <w:p w:rsidR="005F7899" w:rsidRPr="00A00E37" w:rsidRDefault="005F7899" w:rsidP="00666B7F">
            <w:pPr>
              <w:pStyle w:val="af4"/>
              <w:tabs>
                <w:tab w:val="left" w:pos="210"/>
                <w:tab w:val="center" w:pos="529"/>
              </w:tabs>
              <w:jc w:val="center"/>
              <w:rPr>
                <w:b/>
              </w:rPr>
            </w:pPr>
            <w:r w:rsidRPr="00A00E37">
              <w:rPr>
                <w:b/>
              </w:rPr>
              <w:t>75 058</w:t>
            </w:r>
          </w:p>
        </w:tc>
        <w:tc>
          <w:tcPr>
            <w:tcW w:w="5954" w:type="dxa"/>
          </w:tcPr>
          <w:p w:rsidR="005F7899" w:rsidRPr="00317A59" w:rsidRDefault="005F7899" w:rsidP="00666B7F">
            <w:pPr>
              <w:pStyle w:val="af4"/>
              <w:tabs>
                <w:tab w:val="left" w:pos="210"/>
                <w:tab w:val="center" w:pos="529"/>
              </w:tabs>
              <w:jc w:val="center"/>
              <w:rPr>
                <w:b/>
                <w:highlight w:val="yellow"/>
              </w:rPr>
            </w:pPr>
          </w:p>
        </w:tc>
      </w:tr>
      <w:tr w:rsidR="005F7899" w:rsidRPr="00DB5326" w:rsidTr="00EE5D34">
        <w:trPr>
          <w:trHeight w:val="470"/>
        </w:trPr>
        <w:tc>
          <w:tcPr>
            <w:tcW w:w="5386" w:type="dxa"/>
            <w:gridSpan w:val="3"/>
            <w:vMerge/>
          </w:tcPr>
          <w:p w:rsidR="005F7899" w:rsidRPr="00DB5326" w:rsidRDefault="005F7899" w:rsidP="0007697A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5F7899" w:rsidRPr="00DB5326" w:rsidRDefault="005F7899" w:rsidP="00666B7F">
            <w:pPr>
              <w:pStyle w:val="af4"/>
              <w:jc w:val="center"/>
            </w:pPr>
          </w:p>
        </w:tc>
        <w:tc>
          <w:tcPr>
            <w:tcW w:w="1276" w:type="dxa"/>
            <w:vAlign w:val="center"/>
          </w:tcPr>
          <w:p w:rsidR="005F7899" w:rsidRPr="00B93442" w:rsidRDefault="005F7899" w:rsidP="00666B7F">
            <w:pPr>
              <w:pStyle w:val="af4"/>
              <w:jc w:val="center"/>
              <w:rPr>
                <w:b/>
              </w:rPr>
            </w:pPr>
            <w:r w:rsidRPr="00B93442">
              <w:rPr>
                <w:b/>
              </w:rPr>
              <w:t>212 389</w:t>
            </w:r>
          </w:p>
        </w:tc>
        <w:tc>
          <w:tcPr>
            <w:tcW w:w="1275" w:type="dxa"/>
            <w:vAlign w:val="center"/>
          </w:tcPr>
          <w:p w:rsidR="005F7899" w:rsidRPr="00A00E37" w:rsidRDefault="005F7899" w:rsidP="00666B7F">
            <w:pPr>
              <w:pStyle w:val="af4"/>
              <w:tabs>
                <w:tab w:val="left" w:pos="210"/>
                <w:tab w:val="center" w:pos="529"/>
              </w:tabs>
              <w:jc w:val="center"/>
              <w:rPr>
                <w:b/>
              </w:rPr>
            </w:pPr>
            <w:r w:rsidRPr="00A00E37">
              <w:rPr>
                <w:b/>
              </w:rPr>
              <w:t>129 194</w:t>
            </w:r>
          </w:p>
        </w:tc>
        <w:tc>
          <w:tcPr>
            <w:tcW w:w="5954" w:type="dxa"/>
          </w:tcPr>
          <w:p w:rsidR="005F7899" w:rsidRPr="00317A59" w:rsidRDefault="005F7899" w:rsidP="00666B7F">
            <w:pPr>
              <w:pStyle w:val="af4"/>
              <w:tabs>
                <w:tab w:val="left" w:pos="210"/>
                <w:tab w:val="center" w:pos="529"/>
              </w:tabs>
              <w:jc w:val="center"/>
              <w:rPr>
                <w:b/>
                <w:highlight w:val="yellow"/>
              </w:rPr>
            </w:pPr>
          </w:p>
        </w:tc>
      </w:tr>
    </w:tbl>
    <w:p w:rsidR="00196536" w:rsidRDefault="00196536" w:rsidP="006B709D">
      <w:pPr>
        <w:pStyle w:val="af4"/>
        <w:ind w:firstLine="709"/>
        <w:jc w:val="both"/>
        <w:rPr>
          <w:sz w:val="26"/>
          <w:szCs w:val="26"/>
        </w:rPr>
      </w:pPr>
    </w:p>
    <w:p w:rsidR="006B709D" w:rsidRPr="00EE5D34" w:rsidRDefault="00A51D6B" w:rsidP="006B709D">
      <w:pPr>
        <w:pStyle w:val="af4"/>
        <w:ind w:firstLine="709"/>
        <w:jc w:val="both"/>
        <w:rPr>
          <w:sz w:val="26"/>
          <w:szCs w:val="26"/>
        </w:rPr>
      </w:pPr>
      <w:r w:rsidRPr="00EE5D34">
        <w:rPr>
          <w:sz w:val="26"/>
          <w:szCs w:val="26"/>
        </w:rPr>
        <w:t xml:space="preserve">Прочие сведения: </w:t>
      </w:r>
    </w:p>
    <w:p w:rsidR="005D560F" w:rsidRPr="00EE5D34" w:rsidRDefault="00380006" w:rsidP="00103B8A">
      <w:pPr>
        <w:pStyle w:val="af"/>
        <w:rPr>
          <w:sz w:val="26"/>
          <w:szCs w:val="26"/>
        </w:rPr>
      </w:pPr>
      <w:proofErr w:type="gramStart"/>
      <w:r w:rsidRPr="00EE5D34">
        <w:rPr>
          <w:sz w:val="26"/>
          <w:szCs w:val="26"/>
        </w:rPr>
        <w:t xml:space="preserve">В </w:t>
      </w:r>
      <w:r w:rsidRPr="00EE5D34">
        <w:rPr>
          <w:rFonts w:eastAsia="Calibri"/>
          <w:sz w:val="26"/>
          <w:szCs w:val="26"/>
          <w:lang w:eastAsia="en-US"/>
        </w:rPr>
        <w:t xml:space="preserve">целях эффективного использования земельных участков и объектов капитального строительства на территории города Кургана, </w:t>
      </w:r>
      <w:r w:rsidRPr="00EE5D34">
        <w:rPr>
          <w:sz w:val="26"/>
          <w:szCs w:val="26"/>
        </w:rPr>
        <w:t xml:space="preserve">а также для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EE5D34">
        <w:rPr>
          <w:rFonts w:eastAsia="Calibri"/>
          <w:sz w:val="26"/>
          <w:szCs w:val="26"/>
          <w:lang w:eastAsia="en-US"/>
        </w:rPr>
        <w:t>ведется работа  по внесению изменений                        в Генеральный план муниципального образования города Кургана и Правила землепользования и застройки города Кургана, с</w:t>
      </w:r>
      <w:proofErr w:type="gramEnd"/>
      <w:r w:rsidRPr="00EE5D34">
        <w:rPr>
          <w:rFonts w:eastAsia="Calibri"/>
          <w:sz w:val="26"/>
          <w:szCs w:val="26"/>
          <w:lang w:eastAsia="en-US"/>
        </w:rPr>
        <w:t xml:space="preserve"> проведением соответствующих процедур, предусмотренных Градостроительным кодексом Российской Федерации.</w:t>
      </w:r>
    </w:p>
    <w:p w:rsidR="005D560F" w:rsidRPr="00EE5D34" w:rsidRDefault="005D560F" w:rsidP="006B709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В 2017 году в целях жилищного строительства объявлено о проведении 43 аукционов по реализации 244 лота, по 105 лотам – аукционы объявлены повторно, из них:</w:t>
      </w:r>
    </w:p>
    <w:p w:rsidR="005D560F" w:rsidRPr="00EE5D34" w:rsidRDefault="005D560F" w:rsidP="006B709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- 28 аукционов по реализации 169 лотов - на право заключения договоров аренды земельных участков;</w:t>
      </w:r>
    </w:p>
    <w:p w:rsidR="005D560F" w:rsidRPr="00EE5D34" w:rsidRDefault="005D560F" w:rsidP="006B709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- 15 аукционов по реализации 75 лотов - по продаже земельных участков.</w:t>
      </w:r>
    </w:p>
    <w:p w:rsidR="005D560F" w:rsidRPr="00EE5D34" w:rsidRDefault="005D560F" w:rsidP="00AD3779">
      <w:pPr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По итогам аукционов</w:t>
      </w:r>
      <w:r w:rsidR="00AD3779" w:rsidRPr="00EE5D34">
        <w:rPr>
          <w:rFonts w:ascii="Times New Roman" w:hAnsi="Times New Roman"/>
          <w:sz w:val="26"/>
          <w:szCs w:val="26"/>
        </w:rPr>
        <w:t xml:space="preserve"> </w:t>
      </w:r>
      <w:r w:rsidRPr="00EE5D34">
        <w:rPr>
          <w:rFonts w:ascii="Times New Roman" w:hAnsi="Times New Roman"/>
          <w:sz w:val="26"/>
          <w:szCs w:val="26"/>
        </w:rPr>
        <w:t>предоставлено в аренду:</w:t>
      </w:r>
    </w:p>
    <w:p w:rsidR="005D560F" w:rsidRPr="00EE5D34" w:rsidRDefault="005D560F" w:rsidP="006B709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- 24 земельных участков, общей площадью 20484 кв</w:t>
      </w:r>
      <w:proofErr w:type="gramStart"/>
      <w:r w:rsidRPr="00EE5D34">
        <w:rPr>
          <w:rFonts w:ascii="Times New Roman" w:hAnsi="Times New Roman"/>
          <w:sz w:val="26"/>
          <w:szCs w:val="26"/>
        </w:rPr>
        <w:t>.м</w:t>
      </w:r>
      <w:proofErr w:type="gramEnd"/>
      <w:r w:rsidRPr="00EE5D34">
        <w:rPr>
          <w:rFonts w:ascii="Times New Roman" w:hAnsi="Times New Roman"/>
          <w:sz w:val="26"/>
          <w:szCs w:val="26"/>
        </w:rPr>
        <w:t xml:space="preserve"> - для индивидуального жилищного строительства;</w:t>
      </w:r>
    </w:p>
    <w:p w:rsidR="005D560F" w:rsidRPr="00EE5D34" w:rsidRDefault="005D560F" w:rsidP="006B709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- 5 земельных участков, общей площадью 31976 кв</w:t>
      </w:r>
      <w:proofErr w:type="gramStart"/>
      <w:r w:rsidRPr="00EE5D34">
        <w:rPr>
          <w:rFonts w:ascii="Times New Roman" w:hAnsi="Times New Roman"/>
          <w:sz w:val="26"/>
          <w:szCs w:val="26"/>
        </w:rPr>
        <w:t>.м</w:t>
      </w:r>
      <w:proofErr w:type="gramEnd"/>
      <w:r w:rsidRPr="00EE5D34">
        <w:rPr>
          <w:rFonts w:ascii="Times New Roman" w:hAnsi="Times New Roman"/>
          <w:sz w:val="26"/>
          <w:szCs w:val="26"/>
        </w:rPr>
        <w:t xml:space="preserve"> – для размещения многоквартирных домов;</w:t>
      </w:r>
      <w:r w:rsidRPr="00EE5D3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5D560F" w:rsidRPr="00EE5D34" w:rsidRDefault="005D560F" w:rsidP="006B709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5D34">
        <w:rPr>
          <w:rFonts w:ascii="Times New Roman" w:hAnsi="Times New Roman"/>
          <w:sz w:val="26"/>
          <w:szCs w:val="26"/>
        </w:rPr>
        <w:t>- 6 земельных участков, общей площадью 967821 кв</w:t>
      </w:r>
      <w:proofErr w:type="gramStart"/>
      <w:r w:rsidRPr="00EE5D34">
        <w:rPr>
          <w:rFonts w:ascii="Times New Roman" w:hAnsi="Times New Roman"/>
          <w:sz w:val="26"/>
          <w:szCs w:val="26"/>
        </w:rPr>
        <w:t>.м</w:t>
      </w:r>
      <w:proofErr w:type="gramEnd"/>
      <w:r w:rsidRPr="00EE5D34">
        <w:rPr>
          <w:rFonts w:ascii="Times New Roman" w:hAnsi="Times New Roman"/>
          <w:sz w:val="26"/>
          <w:szCs w:val="26"/>
        </w:rPr>
        <w:t xml:space="preserve"> – для малоэтажной многоквартирной жилой застройки (комплексное освоение территории);</w:t>
      </w:r>
    </w:p>
    <w:p w:rsidR="005D560F" w:rsidRDefault="00AD3779" w:rsidP="00AD377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E5D34">
        <w:rPr>
          <w:rFonts w:ascii="Times New Roman" w:hAnsi="Times New Roman"/>
          <w:sz w:val="26"/>
          <w:szCs w:val="26"/>
        </w:rPr>
        <w:t xml:space="preserve">По итогам аукционов </w:t>
      </w:r>
      <w:r w:rsidR="00954452" w:rsidRPr="00EE5D34">
        <w:rPr>
          <w:rFonts w:ascii="Times New Roman" w:hAnsi="Times New Roman"/>
          <w:sz w:val="26"/>
          <w:szCs w:val="26"/>
        </w:rPr>
        <w:t>предоставлено</w:t>
      </w:r>
      <w:r w:rsidRPr="00EE5D34">
        <w:rPr>
          <w:rFonts w:ascii="Times New Roman" w:hAnsi="Times New Roman"/>
          <w:sz w:val="26"/>
          <w:szCs w:val="26"/>
        </w:rPr>
        <w:t xml:space="preserve"> в собственность </w:t>
      </w:r>
      <w:r w:rsidR="00741C54" w:rsidRPr="00EE5D34">
        <w:rPr>
          <w:rFonts w:ascii="Times New Roman" w:hAnsi="Times New Roman"/>
          <w:sz w:val="26"/>
          <w:szCs w:val="26"/>
        </w:rPr>
        <w:t>11</w:t>
      </w:r>
      <w:r w:rsidR="005D560F" w:rsidRPr="00EE5D34">
        <w:rPr>
          <w:rFonts w:ascii="Times New Roman" w:hAnsi="Times New Roman"/>
          <w:sz w:val="26"/>
          <w:szCs w:val="26"/>
        </w:rPr>
        <w:t xml:space="preserve"> земельных участков, общей площадью </w:t>
      </w:r>
      <w:r w:rsidR="00741C54" w:rsidRPr="00EE5D34">
        <w:rPr>
          <w:rFonts w:ascii="Times New Roman" w:hAnsi="Times New Roman"/>
          <w:sz w:val="26"/>
          <w:szCs w:val="26"/>
        </w:rPr>
        <w:t>10420</w:t>
      </w:r>
      <w:r w:rsidR="005D560F" w:rsidRPr="00EE5D34">
        <w:rPr>
          <w:rFonts w:ascii="Times New Roman" w:hAnsi="Times New Roman"/>
          <w:sz w:val="26"/>
          <w:szCs w:val="26"/>
        </w:rPr>
        <w:t xml:space="preserve"> кв.м.</w:t>
      </w:r>
      <w:r w:rsidR="00741C54" w:rsidRPr="00EE5D34">
        <w:rPr>
          <w:rFonts w:ascii="Times New Roman" w:hAnsi="Times New Roman"/>
          <w:sz w:val="26"/>
          <w:szCs w:val="26"/>
        </w:rPr>
        <w:t xml:space="preserve"> </w:t>
      </w:r>
      <w:r w:rsidR="00954452">
        <w:rPr>
          <w:rFonts w:ascii="Times New Roman" w:hAnsi="Times New Roman"/>
          <w:sz w:val="26"/>
          <w:szCs w:val="26"/>
        </w:rPr>
        <w:t>–</w:t>
      </w:r>
      <w:r w:rsidR="00741C54" w:rsidRPr="00EE5D34">
        <w:rPr>
          <w:rFonts w:ascii="Times New Roman" w:hAnsi="Times New Roman"/>
          <w:sz w:val="26"/>
          <w:szCs w:val="26"/>
        </w:rPr>
        <w:t xml:space="preserve"> для</w:t>
      </w:r>
      <w:r w:rsidR="00954452">
        <w:rPr>
          <w:rFonts w:ascii="Times New Roman" w:hAnsi="Times New Roman"/>
          <w:sz w:val="26"/>
          <w:szCs w:val="26"/>
        </w:rPr>
        <w:t xml:space="preserve"> </w:t>
      </w:r>
      <w:r w:rsidR="00741C54" w:rsidRPr="00EE5D34">
        <w:rPr>
          <w:rFonts w:ascii="Times New Roman" w:hAnsi="Times New Roman"/>
          <w:sz w:val="26"/>
          <w:szCs w:val="26"/>
        </w:rPr>
        <w:t>индивидуального жилищного строительства.</w:t>
      </w:r>
    </w:p>
    <w:p w:rsidR="000D4E06" w:rsidRPr="00EE5D34" w:rsidRDefault="000D4E06" w:rsidP="00AD3779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F742F0" w:rsidRDefault="008605AC" w:rsidP="000D4E06">
      <w:pPr>
        <w:tabs>
          <w:tab w:val="left" w:pos="3750"/>
        </w:tabs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8605AC">
        <w:rPr>
          <w:rFonts w:ascii="Times New Roman" w:hAnsi="Times New Roman"/>
          <w:sz w:val="28"/>
          <w:szCs w:val="28"/>
        </w:rPr>
        <w:t>____________________________________</w:t>
      </w:r>
    </w:p>
    <w:sectPr w:rsidR="00F742F0" w:rsidSect="00954452">
      <w:headerReference w:type="default" r:id="rId8"/>
      <w:pgSz w:w="16838" w:h="11906" w:orient="landscape"/>
      <w:pgMar w:top="1134" w:right="1134" w:bottom="90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0D" w:rsidRDefault="0002410D" w:rsidP="00355D2C">
      <w:r>
        <w:separator/>
      </w:r>
    </w:p>
  </w:endnote>
  <w:endnote w:type="continuationSeparator" w:id="0">
    <w:p w:rsidR="0002410D" w:rsidRDefault="0002410D" w:rsidP="00355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0D" w:rsidRDefault="0002410D" w:rsidP="00355D2C">
      <w:r>
        <w:separator/>
      </w:r>
    </w:p>
  </w:footnote>
  <w:footnote w:type="continuationSeparator" w:id="0">
    <w:p w:rsidR="0002410D" w:rsidRDefault="0002410D" w:rsidP="00355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97A" w:rsidRDefault="008450E0" w:rsidP="005B6578">
    <w:pPr>
      <w:pStyle w:val="a8"/>
      <w:jc w:val="center"/>
    </w:pPr>
    <w:fldSimple w:instr=" PAGE   \* MERGEFORMAT ">
      <w:r w:rsidR="000D4E06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320A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89078B"/>
    <w:multiLevelType w:val="hybridMultilevel"/>
    <w:tmpl w:val="FADC872C"/>
    <w:lvl w:ilvl="0" w:tplc="12326B2C">
      <w:start w:val="1"/>
      <w:numFmt w:val="decimal"/>
      <w:lvlText w:val="%1."/>
      <w:lvlJc w:val="left"/>
      <w:pPr>
        <w:ind w:left="121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513"/>
    <w:rsid w:val="00001779"/>
    <w:rsid w:val="0000181C"/>
    <w:rsid w:val="00002F2B"/>
    <w:rsid w:val="00004D7F"/>
    <w:rsid w:val="0000565C"/>
    <w:rsid w:val="00010DEC"/>
    <w:rsid w:val="00010EC5"/>
    <w:rsid w:val="000129E5"/>
    <w:rsid w:val="00020234"/>
    <w:rsid w:val="0002116C"/>
    <w:rsid w:val="00021AF1"/>
    <w:rsid w:val="000233F2"/>
    <w:rsid w:val="0002410D"/>
    <w:rsid w:val="00024F77"/>
    <w:rsid w:val="00025963"/>
    <w:rsid w:val="000304D6"/>
    <w:rsid w:val="00031E7C"/>
    <w:rsid w:val="0003307F"/>
    <w:rsid w:val="00042E62"/>
    <w:rsid w:val="00043441"/>
    <w:rsid w:val="0004396C"/>
    <w:rsid w:val="00044657"/>
    <w:rsid w:val="0005103F"/>
    <w:rsid w:val="00053964"/>
    <w:rsid w:val="00055373"/>
    <w:rsid w:val="00055CC8"/>
    <w:rsid w:val="0006003B"/>
    <w:rsid w:val="000624EA"/>
    <w:rsid w:val="00071B54"/>
    <w:rsid w:val="0007697A"/>
    <w:rsid w:val="00080EA9"/>
    <w:rsid w:val="00083673"/>
    <w:rsid w:val="00085B8C"/>
    <w:rsid w:val="00090FD0"/>
    <w:rsid w:val="000933DA"/>
    <w:rsid w:val="00096908"/>
    <w:rsid w:val="000971B8"/>
    <w:rsid w:val="000A281B"/>
    <w:rsid w:val="000A648F"/>
    <w:rsid w:val="000B4C04"/>
    <w:rsid w:val="000B5193"/>
    <w:rsid w:val="000B6E31"/>
    <w:rsid w:val="000C004C"/>
    <w:rsid w:val="000C2979"/>
    <w:rsid w:val="000C2D5A"/>
    <w:rsid w:val="000D122F"/>
    <w:rsid w:val="000D153E"/>
    <w:rsid w:val="000D4C44"/>
    <w:rsid w:val="000D4E06"/>
    <w:rsid w:val="000D6099"/>
    <w:rsid w:val="000D638D"/>
    <w:rsid w:val="000D6AA2"/>
    <w:rsid w:val="000D74E5"/>
    <w:rsid w:val="000D799F"/>
    <w:rsid w:val="000E13DE"/>
    <w:rsid w:val="000E7ABB"/>
    <w:rsid w:val="000E7D5C"/>
    <w:rsid w:val="000F14E0"/>
    <w:rsid w:val="000F415C"/>
    <w:rsid w:val="000F4AAD"/>
    <w:rsid w:val="000F5822"/>
    <w:rsid w:val="000F608C"/>
    <w:rsid w:val="000F7FD8"/>
    <w:rsid w:val="00100442"/>
    <w:rsid w:val="00103B8A"/>
    <w:rsid w:val="0010533F"/>
    <w:rsid w:val="00107779"/>
    <w:rsid w:val="0011553C"/>
    <w:rsid w:val="00116570"/>
    <w:rsid w:val="0012676B"/>
    <w:rsid w:val="001272A4"/>
    <w:rsid w:val="0013143D"/>
    <w:rsid w:val="00131C09"/>
    <w:rsid w:val="0013207E"/>
    <w:rsid w:val="00134534"/>
    <w:rsid w:val="001417A6"/>
    <w:rsid w:val="00151584"/>
    <w:rsid w:val="0015342D"/>
    <w:rsid w:val="001555CD"/>
    <w:rsid w:val="00156206"/>
    <w:rsid w:val="00157BB8"/>
    <w:rsid w:val="00157FCF"/>
    <w:rsid w:val="00165400"/>
    <w:rsid w:val="00167E66"/>
    <w:rsid w:val="00172AEF"/>
    <w:rsid w:val="00174340"/>
    <w:rsid w:val="001758DD"/>
    <w:rsid w:val="0018255C"/>
    <w:rsid w:val="00182E5A"/>
    <w:rsid w:val="00184E69"/>
    <w:rsid w:val="00185209"/>
    <w:rsid w:val="00185863"/>
    <w:rsid w:val="00185AE2"/>
    <w:rsid w:val="00185CD2"/>
    <w:rsid w:val="00190909"/>
    <w:rsid w:val="00191377"/>
    <w:rsid w:val="00191A22"/>
    <w:rsid w:val="00192013"/>
    <w:rsid w:val="0019351C"/>
    <w:rsid w:val="001939C4"/>
    <w:rsid w:val="00196536"/>
    <w:rsid w:val="001A3FBF"/>
    <w:rsid w:val="001A5637"/>
    <w:rsid w:val="001A7D3B"/>
    <w:rsid w:val="001A7F4D"/>
    <w:rsid w:val="001B446E"/>
    <w:rsid w:val="001B6754"/>
    <w:rsid w:val="001C16B4"/>
    <w:rsid w:val="001C404A"/>
    <w:rsid w:val="001C41E8"/>
    <w:rsid w:val="001C47BA"/>
    <w:rsid w:val="001D18CC"/>
    <w:rsid w:val="001D3AAA"/>
    <w:rsid w:val="001D52B5"/>
    <w:rsid w:val="001D74A2"/>
    <w:rsid w:val="001D7F8C"/>
    <w:rsid w:val="001E2C12"/>
    <w:rsid w:val="001E472B"/>
    <w:rsid w:val="001E5169"/>
    <w:rsid w:val="001F025E"/>
    <w:rsid w:val="001F0335"/>
    <w:rsid w:val="001F0A2F"/>
    <w:rsid w:val="001F3A28"/>
    <w:rsid w:val="001F3C1F"/>
    <w:rsid w:val="001F569E"/>
    <w:rsid w:val="001F60BA"/>
    <w:rsid w:val="00202EF3"/>
    <w:rsid w:val="002033EF"/>
    <w:rsid w:val="00203753"/>
    <w:rsid w:val="00207D6B"/>
    <w:rsid w:val="00210D6E"/>
    <w:rsid w:val="0021155D"/>
    <w:rsid w:val="002117EA"/>
    <w:rsid w:val="002129A4"/>
    <w:rsid w:val="00212AAC"/>
    <w:rsid w:val="00214854"/>
    <w:rsid w:val="0021562E"/>
    <w:rsid w:val="00221254"/>
    <w:rsid w:val="002212A6"/>
    <w:rsid w:val="002248BB"/>
    <w:rsid w:val="0022507E"/>
    <w:rsid w:val="002250FA"/>
    <w:rsid w:val="00225B37"/>
    <w:rsid w:val="00230928"/>
    <w:rsid w:val="00230ACC"/>
    <w:rsid w:val="00231FA2"/>
    <w:rsid w:val="00232EDA"/>
    <w:rsid w:val="00234F67"/>
    <w:rsid w:val="00237473"/>
    <w:rsid w:val="00237E20"/>
    <w:rsid w:val="002405BB"/>
    <w:rsid w:val="0024074D"/>
    <w:rsid w:val="00240E65"/>
    <w:rsid w:val="00242867"/>
    <w:rsid w:val="00242B42"/>
    <w:rsid w:val="00245EBD"/>
    <w:rsid w:val="0025092E"/>
    <w:rsid w:val="00251EE9"/>
    <w:rsid w:val="00255B14"/>
    <w:rsid w:val="00255DB4"/>
    <w:rsid w:val="00260752"/>
    <w:rsid w:val="00265BEF"/>
    <w:rsid w:val="00265D6E"/>
    <w:rsid w:val="002668A8"/>
    <w:rsid w:val="0027039C"/>
    <w:rsid w:val="00272160"/>
    <w:rsid w:val="002742BE"/>
    <w:rsid w:val="00274494"/>
    <w:rsid w:val="00277318"/>
    <w:rsid w:val="00280291"/>
    <w:rsid w:val="002809F1"/>
    <w:rsid w:val="0028112D"/>
    <w:rsid w:val="002829E1"/>
    <w:rsid w:val="00282D8C"/>
    <w:rsid w:val="00286FD5"/>
    <w:rsid w:val="002903CA"/>
    <w:rsid w:val="0029126A"/>
    <w:rsid w:val="00291916"/>
    <w:rsid w:val="00292156"/>
    <w:rsid w:val="002935DC"/>
    <w:rsid w:val="00293967"/>
    <w:rsid w:val="00297232"/>
    <w:rsid w:val="002A3786"/>
    <w:rsid w:val="002A3D13"/>
    <w:rsid w:val="002A4A9C"/>
    <w:rsid w:val="002A5E92"/>
    <w:rsid w:val="002A5F30"/>
    <w:rsid w:val="002A61E9"/>
    <w:rsid w:val="002A620B"/>
    <w:rsid w:val="002A6DD3"/>
    <w:rsid w:val="002A7BD6"/>
    <w:rsid w:val="002B34FD"/>
    <w:rsid w:val="002B3A52"/>
    <w:rsid w:val="002B4B8E"/>
    <w:rsid w:val="002B5DD8"/>
    <w:rsid w:val="002B7822"/>
    <w:rsid w:val="002C047B"/>
    <w:rsid w:val="002C183D"/>
    <w:rsid w:val="002C736C"/>
    <w:rsid w:val="002D15EF"/>
    <w:rsid w:val="002D2256"/>
    <w:rsid w:val="002D2C97"/>
    <w:rsid w:val="002D3FEE"/>
    <w:rsid w:val="002E118D"/>
    <w:rsid w:val="002E3184"/>
    <w:rsid w:val="002E527F"/>
    <w:rsid w:val="002F0D0E"/>
    <w:rsid w:val="002F2807"/>
    <w:rsid w:val="002F357A"/>
    <w:rsid w:val="002F6E33"/>
    <w:rsid w:val="00303CFA"/>
    <w:rsid w:val="003109CD"/>
    <w:rsid w:val="00311CB3"/>
    <w:rsid w:val="00312FBC"/>
    <w:rsid w:val="00313D02"/>
    <w:rsid w:val="003140BC"/>
    <w:rsid w:val="0031537A"/>
    <w:rsid w:val="003176FF"/>
    <w:rsid w:val="00317A59"/>
    <w:rsid w:val="003202EC"/>
    <w:rsid w:val="00322938"/>
    <w:rsid w:val="003234A7"/>
    <w:rsid w:val="003237A5"/>
    <w:rsid w:val="003271F6"/>
    <w:rsid w:val="003313F2"/>
    <w:rsid w:val="00331E5F"/>
    <w:rsid w:val="00333176"/>
    <w:rsid w:val="00334B4B"/>
    <w:rsid w:val="00336577"/>
    <w:rsid w:val="0033702F"/>
    <w:rsid w:val="003433DE"/>
    <w:rsid w:val="00343412"/>
    <w:rsid w:val="00346FCA"/>
    <w:rsid w:val="0035038E"/>
    <w:rsid w:val="003508E0"/>
    <w:rsid w:val="003519F0"/>
    <w:rsid w:val="00352C1E"/>
    <w:rsid w:val="003531B1"/>
    <w:rsid w:val="00353511"/>
    <w:rsid w:val="0035377D"/>
    <w:rsid w:val="00355D2C"/>
    <w:rsid w:val="003605F6"/>
    <w:rsid w:val="00366995"/>
    <w:rsid w:val="0037032B"/>
    <w:rsid w:val="00374973"/>
    <w:rsid w:val="00380006"/>
    <w:rsid w:val="0038195A"/>
    <w:rsid w:val="003820FF"/>
    <w:rsid w:val="0038284D"/>
    <w:rsid w:val="0038732C"/>
    <w:rsid w:val="00387724"/>
    <w:rsid w:val="00390EC8"/>
    <w:rsid w:val="003912D7"/>
    <w:rsid w:val="0039324B"/>
    <w:rsid w:val="00397C1D"/>
    <w:rsid w:val="003A1313"/>
    <w:rsid w:val="003A1A79"/>
    <w:rsid w:val="003A72B4"/>
    <w:rsid w:val="003B02EB"/>
    <w:rsid w:val="003B0623"/>
    <w:rsid w:val="003B4107"/>
    <w:rsid w:val="003B418C"/>
    <w:rsid w:val="003B455D"/>
    <w:rsid w:val="003B4CC6"/>
    <w:rsid w:val="003B75E0"/>
    <w:rsid w:val="003C229E"/>
    <w:rsid w:val="003C5285"/>
    <w:rsid w:val="003C560A"/>
    <w:rsid w:val="003D0FDC"/>
    <w:rsid w:val="003D2F7E"/>
    <w:rsid w:val="003D3812"/>
    <w:rsid w:val="003D676C"/>
    <w:rsid w:val="003D77FF"/>
    <w:rsid w:val="003E0852"/>
    <w:rsid w:val="003E1743"/>
    <w:rsid w:val="003E1F71"/>
    <w:rsid w:val="003E3081"/>
    <w:rsid w:val="003E465C"/>
    <w:rsid w:val="003E6B4E"/>
    <w:rsid w:val="003E6FFD"/>
    <w:rsid w:val="003F0208"/>
    <w:rsid w:val="003F0412"/>
    <w:rsid w:val="003F0BB3"/>
    <w:rsid w:val="003F3AB6"/>
    <w:rsid w:val="003F5A20"/>
    <w:rsid w:val="003F7451"/>
    <w:rsid w:val="00401239"/>
    <w:rsid w:val="004047A7"/>
    <w:rsid w:val="00410FAB"/>
    <w:rsid w:val="004115E9"/>
    <w:rsid w:val="00411E6C"/>
    <w:rsid w:val="00420E21"/>
    <w:rsid w:val="00425C51"/>
    <w:rsid w:val="004263D5"/>
    <w:rsid w:val="00427183"/>
    <w:rsid w:val="004301B1"/>
    <w:rsid w:val="00430E47"/>
    <w:rsid w:val="004327C0"/>
    <w:rsid w:val="004327D8"/>
    <w:rsid w:val="004329BE"/>
    <w:rsid w:val="0043459E"/>
    <w:rsid w:val="00434F4E"/>
    <w:rsid w:val="004374AC"/>
    <w:rsid w:val="004420DA"/>
    <w:rsid w:val="0044236C"/>
    <w:rsid w:val="00442B90"/>
    <w:rsid w:val="00444831"/>
    <w:rsid w:val="0044797B"/>
    <w:rsid w:val="00451622"/>
    <w:rsid w:val="004527E1"/>
    <w:rsid w:val="004573EF"/>
    <w:rsid w:val="004750DE"/>
    <w:rsid w:val="00475600"/>
    <w:rsid w:val="00477C14"/>
    <w:rsid w:val="00482183"/>
    <w:rsid w:val="00485740"/>
    <w:rsid w:val="0048606E"/>
    <w:rsid w:val="004A0956"/>
    <w:rsid w:val="004B0608"/>
    <w:rsid w:val="004B1C2C"/>
    <w:rsid w:val="004B1EEF"/>
    <w:rsid w:val="004B25B3"/>
    <w:rsid w:val="004B2C55"/>
    <w:rsid w:val="004B4214"/>
    <w:rsid w:val="004B61B8"/>
    <w:rsid w:val="004C04C0"/>
    <w:rsid w:val="004C1D70"/>
    <w:rsid w:val="004C310A"/>
    <w:rsid w:val="004C3339"/>
    <w:rsid w:val="004C4281"/>
    <w:rsid w:val="004C59EB"/>
    <w:rsid w:val="004C630C"/>
    <w:rsid w:val="004D0EC2"/>
    <w:rsid w:val="004D16AE"/>
    <w:rsid w:val="004D258C"/>
    <w:rsid w:val="004D32DC"/>
    <w:rsid w:val="004D4B65"/>
    <w:rsid w:val="004D5EC2"/>
    <w:rsid w:val="004E4EF0"/>
    <w:rsid w:val="004E5465"/>
    <w:rsid w:val="004E60A0"/>
    <w:rsid w:val="004F18AF"/>
    <w:rsid w:val="004F485C"/>
    <w:rsid w:val="004F53E6"/>
    <w:rsid w:val="005065AE"/>
    <w:rsid w:val="005115E1"/>
    <w:rsid w:val="00515AFF"/>
    <w:rsid w:val="00515B0B"/>
    <w:rsid w:val="00521ACD"/>
    <w:rsid w:val="005325FE"/>
    <w:rsid w:val="00534281"/>
    <w:rsid w:val="00534E6C"/>
    <w:rsid w:val="00535A30"/>
    <w:rsid w:val="00535F00"/>
    <w:rsid w:val="00542503"/>
    <w:rsid w:val="005433B2"/>
    <w:rsid w:val="00544188"/>
    <w:rsid w:val="00544901"/>
    <w:rsid w:val="00546473"/>
    <w:rsid w:val="00552557"/>
    <w:rsid w:val="00555B40"/>
    <w:rsid w:val="00555B88"/>
    <w:rsid w:val="00561D33"/>
    <w:rsid w:val="00562143"/>
    <w:rsid w:val="00562B6F"/>
    <w:rsid w:val="00563D26"/>
    <w:rsid w:val="005671E1"/>
    <w:rsid w:val="005676BB"/>
    <w:rsid w:val="00570459"/>
    <w:rsid w:val="00571330"/>
    <w:rsid w:val="005800A2"/>
    <w:rsid w:val="005810FF"/>
    <w:rsid w:val="005811DB"/>
    <w:rsid w:val="0058442A"/>
    <w:rsid w:val="00585468"/>
    <w:rsid w:val="005955EA"/>
    <w:rsid w:val="005A0E4E"/>
    <w:rsid w:val="005A1DCB"/>
    <w:rsid w:val="005A2230"/>
    <w:rsid w:val="005A236F"/>
    <w:rsid w:val="005A3AB0"/>
    <w:rsid w:val="005A4B38"/>
    <w:rsid w:val="005A504C"/>
    <w:rsid w:val="005A7157"/>
    <w:rsid w:val="005B0444"/>
    <w:rsid w:val="005B06FB"/>
    <w:rsid w:val="005B28E3"/>
    <w:rsid w:val="005B2A61"/>
    <w:rsid w:val="005B426E"/>
    <w:rsid w:val="005B6228"/>
    <w:rsid w:val="005B6578"/>
    <w:rsid w:val="005C2C65"/>
    <w:rsid w:val="005C3862"/>
    <w:rsid w:val="005D3561"/>
    <w:rsid w:val="005D3A85"/>
    <w:rsid w:val="005D404B"/>
    <w:rsid w:val="005D50CB"/>
    <w:rsid w:val="005D510B"/>
    <w:rsid w:val="005D560F"/>
    <w:rsid w:val="005E072C"/>
    <w:rsid w:val="005E1582"/>
    <w:rsid w:val="005E420F"/>
    <w:rsid w:val="005F1B0D"/>
    <w:rsid w:val="005F2BE4"/>
    <w:rsid w:val="005F3726"/>
    <w:rsid w:val="005F44D2"/>
    <w:rsid w:val="005F7899"/>
    <w:rsid w:val="006012C6"/>
    <w:rsid w:val="00604706"/>
    <w:rsid w:val="00606287"/>
    <w:rsid w:val="00606B3C"/>
    <w:rsid w:val="006101E9"/>
    <w:rsid w:val="0061132B"/>
    <w:rsid w:val="00613B5F"/>
    <w:rsid w:val="006154B4"/>
    <w:rsid w:val="0061697E"/>
    <w:rsid w:val="00616DA0"/>
    <w:rsid w:val="00620B17"/>
    <w:rsid w:val="00621187"/>
    <w:rsid w:val="00622A06"/>
    <w:rsid w:val="00624080"/>
    <w:rsid w:val="00624534"/>
    <w:rsid w:val="0062517E"/>
    <w:rsid w:val="00626800"/>
    <w:rsid w:val="006305BF"/>
    <w:rsid w:val="006320CD"/>
    <w:rsid w:val="00633367"/>
    <w:rsid w:val="00633AB5"/>
    <w:rsid w:val="006347A0"/>
    <w:rsid w:val="006436AF"/>
    <w:rsid w:val="00643C58"/>
    <w:rsid w:val="00645C47"/>
    <w:rsid w:val="006467F4"/>
    <w:rsid w:val="00650BD8"/>
    <w:rsid w:val="00650DA8"/>
    <w:rsid w:val="00656A6B"/>
    <w:rsid w:val="00663D15"/>
    <w:rsid w:val="006654EA"/>
    <w:rsid w:val="00666B7F"/>
    <w:rsid w:val="006734A0"/>
    <w:rsid w:val="00675040"/>
    <w:rsid w:val="00676876"/>
    <w:rsid w:val="00677650"/>
    <w:rsid w:val="006810F8"/>
    <w:rsid w:val="0068271D"/>
    <w:rsid w:val="00686D77"/>
    <w:rsid w:val="00687D3D"/>
    <w:rsid w:val="0069212D"/>
    <w:rsid w:val="00694FEF"/>
    <w:rsid w:val="00695CE4"/>
    <w:rsid w:val="006A17B3"/>
    <w:rsid w:val="006A49AC"/>
    <w:rsid w:val="006A5A2D"/>
    <w:rsid w:val="006A7BD8"/>
    <w:rsid w:val="006B17AE"/>
    <w:rsid w:val="006B2FF4"/>
    <w:rsid w:val="006B3963"/>
    <w:rsid w:val="006B402F"/>
    <w:rsid w:val="006B6592"/>
    <w:rsid w:val="006B709D"/>
    <w:rsid w:val="006C26A3"/>
    <w:rsid w:val="006C42AF"/>
    <w:rsid w:val="006C6C58"/>
    <w:rsid w:val="006D1D52"/>
    <w:rsid w:val="006D3A27"/>
    <w:rsid w:val="006D59E0"/>
    <w:rsid w:val="006D5C5C"/>
    <w:rsid w:val="006E2219"/>
    <w:rsid w:val="006E6B63"/>
    <w:rsid w:val="006F0C9D"/>
    <w:rsid w:val="006F17F4"/>
    <w:rsid w:val="006F2617"/>
    <w:rsid w:val="006F4182"/>
    <w:rsid w:val="006F47A2"/>
    <w:rsid w:val="006F5A90"/>
    <w:rsid w:val="006F7712"/>
    <w:rsid w:val="007029B4"/>
    <w:rsid w:val="0070414B"/>
    <w:rsid w:val="00706074"/>
    <w:rsid w:val="00707518"/>
    <w:rsid w:val="0071067D"/>
    <w:rsid w:val="007108FD"/>
    <w:rsid w:val="007114A4"/>
    <w:rsid w:val="00712416"/>
    <w:rsid w:val="0071451D"/>
    <w:rsid w:val="00714DCE"/>
    <w:rsid w:val="00717FB5"/>
    <w:rsid w:val="00721FB6"/>
    <w:rsid w:val="0072287E"/>
    <w:rsid w:val="007315D9"/>
    <w:rsid w:val="00733FF9"/>
    <w:rsid w:val="00734867"/>
    <w:rsid w:val="0073603E"/>
    <w:rsid w:val="00737BC6"/>
    <w:rsid w:val="007410D8"/>
    <w:rsid w:val="00741C54"/>
    <w:rsid w:val="00742220"/>
    <w:rsid w:val="007422AD"/>
    <w:rsid w:val="007443B8"/>
    <w:rsid w:val="0074560C"/>
    <w:rsid w:val="007461B0"/>
    <w:rsid w:val="0075142F"/>
    <w:rsid w:val="007515E8"/>
    <w:rsid w:val="00755704"/>
    <w:rsid w:val="00755D1D"/>
    <w:rsid w:val="00757893"/>
    <w:rsid w:val="007651B0"/>
    <w:rsid w:val="007702D5"/>
    <w:rsid w:val="00771986"/>
    <w:rsid w:val="00771E7D"/>
    <w:rsid w:val="00772D0E"/>
    <w:rsid w:val="00775029"/>
    <w:rsid w:val="007803F0"/>
    <w:rsid w:val="007854FE"/>
    <w:rsid w:val="0078617D"/>
    <w:rsid w:val="007875D0"/>
    <w:rsid w:val="00790D77"/>
    <w:rsid w:val="00791AA4"/>
    <w:rsid w:val="00795650"/>
    <w:rsid w:val="00796212"/>
    <w:rsid w:val="00796BAC"/>
    <w:rsid w:val="007A0043"/>
    <w:rsid w:val="007A49D0"/>
    <w:rsid w:val="007A4EB5"/>
    <w:rsid w:val="007A58D2"/>
    <w:rsid w:val="007B0048"/>
    <w:rsid w:val="007B283F"/>
    <w:rsid w:val="007B2DA4"/>
    <w:rsid w:val="007B65AB"/>
    <w:rsid w:val="007C49E4"/>
    <w:rsid w:val="007D4BC1"/>
    <w:rsid w:val="007D5C45"/>
    <w:rsid w:val="007E311A"/>
    <w:rsid w:val="007E59CF"/>
    <w:rsid w:val="007F0074"/>
    <w:rsid w:val="007F2792"/>
    <w:rsid w:val="007F2DFD"/>
    <w:rsid w:val="007F3CE2"/>
    <w:rsid w:val="007F3E2C"/>
    <w:rsid w:val="007F3E7E"/>
    <w:rsid w:val="007F50AF"/>
    <w:rsid w:val="007F7295"/>
    <w:rsid w:val="00800745"/>
    <w:rsid w:val="008010F8"/>
    <w:rsid w:val="00801242"/>
    <w:rsid w:val="0080172F"/>
    <w:rsid w:val="00806093"/>
    <w:rsid w:val="00806DD0"/>
    <w:rsid w:val="00806EEE"/>
    <w:rsid w:val="00810527"/>
    <w:rsid w:val="00811106"/>
    <w:rsid w:val="008115A1"/>
    <w:rsid w:val="00811F3F"/>
    <w:rsid w:val="008132EA"/>
    <w:rsid w:val="00815FE9"/>
    <w:rsid w:val="00822595"/>
    <w:rsid w:val="008226CE"/>
    <w:rsid w:val="00822D12"/>
    <w:rsid w:val="008230FA"/>
    <w:rsid w:val="0082595D"/>
    <w:rsid w:val="00826410"/>
    <w:rsid w:val="00827326"/>
    <w:rsid w:val="00827BA1"/>
    <w:rsid w:val="00831405"/>
    <w:rsid w:val="00833BB6"/>
    <w:rsid w:val="0083655B"/>
    <w:rsid w:val="008374E0"/>
    <w:rsid w:val="00837D0D"/>
    <w:rsid w:val="008415B0"/>
    <w:rsid w:val="008431F6"/>
    <w:rsid w:val="00843ACC"/>
    <w:rsid w:val="008450E0"/>
    <w:rsid w:val="00846F65"/>
    <w:rsid w:val="008565CF"/>
    <w:rsid w:val="00860426"/>
    <w:rsid w:val="008605AC"/>
    <w:rsid w:val="00860BB4"/>
    <w:rsid w:val="008669D6"/>
    <w:rsid w:val="008711B7"/>
    <w:rsid w:val="00871C1F"/>
    <w:rsid w:val="0088248D"/>
    <w:rsid w:val="008824AF"/>
    <w:rsid w:val="00882A3E"/>
    <w:rsid w:val="00885838"/>
    <w:rsid w:val="0088729E"/>
    <w:rsid w:val="00887908"/>
    <w:rsid w:val="00891063"/>
    <w:rsid w:val="008921B6"/>
    <w:rsid w:val="008926E0"/>
    <w:rsid w:val="00894D71"/>
    <w:rsid w:val="0089614A"/>
    <w:rsid w:val="008A1E59"/>
    <w:rsid w:val="008A3C7C"/>
    <w:rsid w:val="008A4B54"/>
    <w:rsid w:val="008A52B7"/>
    <w:rsid w:val="008B07E5"/>
    <w:rsid w:val="008B28D8"/>
    <w:rsid w:val="008B410E"/>
    <w:rsid w:val="008B4FF9"/>
    <w:rsid w:val="008B652F"/>
    <w:rsid w:val="008B7016"/>
    <w:rsid w:val="008C0082"/>
    <w:rsid w:val="008C021C"/>
    <w:rsid w:val="008C1A21"/>
    <w:rsid w:val="008C2A8E"/>
    <w:rsid w:val="008C2C14"/>
    <w:rsid w:val="008C3360"/>
    <w:rsid w:val="008C6E72"/>
    <w:rsid w:val="008D1C32"/>
    <w:rsid w:val="008D4ACD"/>
    <w:rsid w:val="008D6A3E"/>
    <w:rsid w:val="008E213D"/>
    <w:rsid w:val="008F347B"/>
    <w:rsid w:val="008F3F86"/>
    <w:rsid w:val="008F7CA1"/>
    <w:rsid w:val="008F7F64"/>
    <w:rsid w:val="00900607"/>
    <w:rsid w:val="00902BAA"/>
    <w:rsid w:val="00903E7B"/>
    <w:rsid w:val="00907FBA"/>
    <w:rsid w:val="0091069D"/>
    <w:rsid w:val="00911542"/>
    <w:rsid w:val="009131C2"/>
    <w:rsid w:val="009155BC"/>
    <w:rsid w:val="00921D52"/>
    <w:rsid w:val="009249D5"/>
    <w:rsid w:val="00925513"/>
    <w:rsid w:val="00925976"/>
    <w:rsid w:val="00931A46"/>
    <w:rsid w:val="009333AD"/>
    <w:rsid w:val="0093520A"/>
    <w:rsid w:val="009361B0"/>
    <w:rsid w:val="00936DF9"/>
    <w:rsid w:val="0094252E"/>
    <w:rsid w:val="00943207"/>
    <w:rsid w:val="009434E8"/>
    <w:rsid w:val="00945347"/>
    <w:rsid w:val="00947254"/>
    <w:rsid w:val="009472E7"/>
    <w:rsid w:val="00952CE2"/>
    <w:rsid w:val="00954452"/>
    <w:rsid w:val="0096123A"/>
    <w:rsid w:val="00971ED1"/>
    <w:rsid w:val="009728A0"/>
    <w:rsid w:val="00972FF1"/>
    <w:rsid w:val="00974F70"/>
    <w:rsid w:val="009759B8"/>
    <w:rsid w:val="00976D87"/>
    <w:rsid w:val="00977034"/>
    <w:rsid w:val="00977063"/>
    <w:rsid w:val="00980E4C"/>
    <w:rsid w:val="00983793"/>
    <w:rsid w:val="00984555"/>
    <w:rsid w:val="009A01D1"/>
    <w:rsid w:val="009A078D"/>
    <w:rsid w:val="009A30A0"/>
    <w:rsid w:val="009A3612"/>
    <w:rsid w:val="009A65C2"/>
    <w:rsid w:val="009B1E0C"/>
    <w:rsid w:val="009B542F"/>
    <w:rsid w:val="009C1D7B"/>
    <w:rsid w:val="009C326C"/>
    <w:rsid w:val="009C48E4"/>
    <w:rsid w:val="009C4BD5"/>
    <w:rsid w:val="009C6226"/>
    <w:rsid w:val="009D1451"/>
    <w:rsid w:val="009D254D"/>
    <w:rsid w:val="009D5B2E"/>
    <w:rsid w:val="009D7A86"/>
    <w:rsid w:val="009E12DF"/>
    <w:rsid w:val="009E175C"/>
    <w:rsid w:val="009E41D3"/>
    <w:rsid w:val="009F791C"/>
    <w:rsid w:val="00A00E37"/>
    <w:rsid w:val="00A02D7F"/>
    <w:rsid w:val="00A07867"/>
    <w:rsid w:val="00A117CF"/>
    <w:rsid w:val="00A12725"/>
    <w:rsid w:val="00A12E39"/>
    <w:rsid w:val="00A16B97"/>
    <w:rsid w:val="00A1725A"/>
    <w:rsid w:val="00A17526"/>
    <w:rsid w:val="00A212FC"/>
    <w:rsid w:val="00A2228C"/>
    <w:rsid w:val="00A25263"/>
    <w:rsid w:val="00A2602D"/>
    <w:rsid w:val="00A3056F"/>
    <w:rsid w:val="00A30A1E"/>
    <w:rsid w:val="00A30FDE"/>
    <w:rsid w:val="00A41A2C"/>
    <w:rsid w:val="00A42AA2"/>
    <w:rsid w:val="00A4551A"/>
    <w:rsid w:val="00A51D6B"/>
    <w:rsid w:val="00A51EA8"/>
    <w:rsid w:val="00A5511F"/>
    <w:rsid w:val="00A601E4"/>
    <w:rsid w:val="00A60636"/>
    <w:rsid w:val="00A6259A"/>
    <w:rsid w:val="00A702CF"/>
    <w:rsid w:val="00A732B6"/>
    <w:rsid w:val="00A73D65"/>
    <w:rsid w:val="00A752A2"/>
    <w:rsid w:val="00A77105"/>
    <w:rsid w:val="00A77D12"/>
    <w:rsid w:val="00A77E0D"/>
    <w:rsid w:val="00A808D3"/>
    <w:rsid w:val="00A82225"/>
    <w:rsid w:val="00A82DBC"/>
    <w:rsid w:val="00A90336"/>
    <w:rsid w:val="00A91CC0"/>
    <w:rsid w:val="00A96346"/>
    <w:rsid w:val="00AB2A6B"/>
    <w:rsid w:val="00AB757D"/>
    <w:rsid w:val="00AC058C"/>
    <w:rsid w:val="00AC11A1"/>
    <w:rsid w:val="00AC28DB"/>
    <w:rsid w:val="00AC43D9"/>
    <w:rsid w:val="00AD04B6"/>
    <w:rsid w:val="00AD3779"/>
    <w:rsid w:val="00AD4603"/>
    <w:rsid w:val="00AD4C8D"/>
    <w:rsid w:val="00AD59D8"/>
    <w:rsid w:val="00AD5BF4"/>
    <w:rsid w:val="00AE04FB"/>
    <w:rsid w:val="00AE5475"/>
    <w:rsid w:val="00AE596F"/>
    <w:rsid w:val="00AE59A1"/>
    <w:rsid w:val="00AE6B97"/>
    <w:rsid w:val="00AF3428"/>
    <w:rsid w:val="00AF49A5"/>
    <w:rsid w:val="00AF4C9E"/>
    <w:rsid w:val="00AF4DBA"/>
    <w:rsid w:val="00AF7914"/>
    <w:rsid w:val="00B00AF0"/>
    <w:rsid w:val="00B00BDD"/>
    <w:rsid w:val="00B00D57"/>
    <w:rsid w:val="00B0185D"/>
    <w:rsid w:val="00B01C03"/>
    <w:rsid w:val="00B020FB"/>
    <w:rsid w:val="00B035CD"/>
    <w:rsid w:val="00B06642"/>
    <w:rsid w:val="00B068D7"/>
    <w:rsid w:val="00B158C0"/>
    <w:rsid w:val="00B168F3"/>
    <w:rsid w:val="00B202F2"/>
    <w:rsid w:val="00B260C1"/>
    <w:rsid w:val="00B33080"/>
    <w:rsid w:val="00B353C9"/>
    <w:rsid w:val="00B36C6E"/>
    <w:rsid w:val="00B41796"/>
    <w:rsid w:val="00B418DB"/>
    <w:rsid w:val="00B42FF0"/>
    <w:rsid w:val="00B4543D"/>
    <w:rsid w:val="00B45794"/>
    <w:rsid w:val="00B45ACD"/>
    <w:rsid w:val="00B54CF6"/>
    <w:rsid w:val="00B603BF"/>
    <w:rsid w:val="00B61C58"/>
    <w:rsid w:val="00B61DF8"/>
    <w:rsid w:val="00B62ED4"/>
    <w:rsid w:val="00B676BA"/>
    <w:rsid w:val="00B67A63"/>
    <w:rsid w:val="00B67E01"/>
    <w:rsid w:val="00B701F0"/>
    <w:rsid w:val="00B7784E"/>
    <w:rsid w:val="00B802D1"/>
    <w:rsid w:val="00B80D9C"/>
    <w:rsid w:val="00B81F82"/>
    <w:rsid w:val="00B90E16"/>
    <w:rsid w:val="00B93442"/>
    <w:rsid w:val="00B94A10"/>
    <w:rsid w:val="00B97235"/>
    <w:rsid w:val="00B97270"/>
    <w:rsid w:val="00B97643"/>
    <w:rsid w:val="00BB04FF"/>
    <w:rsid w:val="00BB553A"/>
    <w:rsid w:val="00BB62CD"/>
    <w:rsid w:val="00BC2035"/>
    <w:rsid w:val="00BC7604"/>
    <w:rsid w:val="00BC7EF4"/>
    <w:rsid w:val="00BD1C5C"/>
    <w:rsid w:val="00BD32FD"/>
    <w:rsid w:val="00BD4262"/>
    <w:rsid w:val="00BD5328"/>
    <w:rsid w:val="00BD6358"/>
    <w:rsid w:val="00BE0ABF"/>
    <w:rsid w:val="00BE0EE0"/>
    <w:rsid w:val="00BE236F"/>
    <w:rsid w:val="00BE4F78"/>
    <w:rsid w:val="00BE6A09"/>
    <w:rsid w:val="00BF27F5"/>
    <w:rsid w:val="00BF51B8"/>
    <w:rsid w:val="00BF638D"/>
    <w:rsid w:val="00C005FA"/>
    <w:rsid w:val="00C0064D"/>
    <w:rsid w:val="00C107EF"/>
    <w:rsid w:val="00C10E13"/>
    <w:rsid w:val="00C12D96"/>
    <w:rsid w:val="00C15689"/>
    <w:rsid w:val="00C17281"/>
    <w:rsid w:val="00C20608"/>
    <w:rsid w:val="00C2116C"/>
    <w:rsid w:val="00C215EA"/>
    <w:rsid w:val="00C226EE"/>
    <w:rsid w:val="00C24500"/>
    <w:rsid w:val="00C26271"/>
    <w:rsid w:val="00C272F9"/>
    <w:rsid w:val="00C31EAF"/>
    <w:rsid w:val="00C328EE"/>
    <w:rsid w:val="00C37487"/>
    <w:rsid w:val="00C417A1"/>
    <w:rsid w:val="00C471D1"/>
    <w:rsid w:val="00C52157"/>
    <w:rsid w:val="00C565AA"/>
    <w:rsid w:val="00C56BD5"/>
    <w:rsid w:val="00C57F32"/>
    <w:rsid w:val="00C60D2D"/>
    <w:rsid w:val="00C60EC3"/>
    <w:rsid w:val="00C64086"/>
    <w:rsid w:val="00C653FA"/>
    <w:rsid w:val="00C66618"/>
    <w:rsid w:val="00C74163"/>
    <w:rsid w:val="00C77983"/>
    <w:rsid w:val="00C77FA3"/>
    <w:rsid w:val="00C822A6"/>
    <w:rsid w:val="00C83F8C"/>
    <w:rsid w:val="00C86DE3"/>
    <w:rsid w:val="00C907C8"/>
    <w:rsid w:val="00C95E7E"/>
    <w:rsid w:val="00CA3DA7"/>
    <w:rsid w:val="00CA7530"/>
    <w:rsid w:val="00CA79E1"/>
    <w:rsid w:val="00CB058A"/>
    <w:rsid w:val="00CB1317"/>
    <w:rsid w:val="00CB7A5A"/>
    <w:rsid w:val="00CC1866"/>
    <w:rsid w:val="00CC330B"/>
    <w:rsid w:val="00CC4D19"/>
    <w:rsid w:val="00CC5F49"/>
    <w:rsid w:val="00CC6FFC"/>
    <w:rsid w:val="00CC7F4D"/>
    <w:rsid w:val="00CD090A"/>
    <w:rsid w:val="00CD20A4"/>
    <w:rsid w:val="00CD2D08"/>
    <w:rsid w:val="00CD379E"/>
    <w:rsid w:val="00CD4009"/>
    <w:rsid w:val="00CD6B9E"/>
    <w:rsid w:val="00CD6BC9"/>
    <w:rsid w:val="00CD7E89"/>
    <w:rsid w:val="00CE024B"/>
    <w:rsid w:val="00CE1C95"/>
    <w:rsid w:val="00CE4323"/>
    <w:rsid w:val="00CE436F"/>
    <w:rsid w:val="00CE5221"/>
    <w:rsid w:val="00CE6402"/>
    <w:rsid w:val="00CF0FC0"/>
    <w:rsid w:val="00D000A8"/>
    <w:rsid w:val="00D0398B"/>
    <w:rsid w:val="00D05ACD"/>
    <w:rsid w:val="00D10BC1"/>
    <w:rsid w:val="00D11453"/>
    <w:rsid w:val="00D23D1B"/>
    <w:rsid w:val="00D2665A"/>
    <w:rsid w:val="00D26785"/>
    <w:rsid w:val="00D32A93"/>
    <w:rsid w:val="00D3345D"/>
    <w:rsid w:val="00D34A9B"/>
    <w:rsid w:val="00D34BCA"/>
    <w:rsid w:val="00D41E8B"/>
    <w:rsid w:val="00D4324D"/>
    <w:rsid w:val="00D44764"/>
    <w:rsid w:val="00D45466"/>
    <w:rsid w:val="00D471E3"/>
    <w:rsid w:val="00D54FB6"/>
    <w:rsid w:val="00D555C7"/>
    <w:rsid w:val="00D5691F"/>
    <w:rsid w:val="00D65E80"/>
    <w:rsid w:val="00D70075"/>
    <w:rsid w:val="00D70D87"/>
    <w:rsid w:val="00D740FB"/>
    <w:rsid w:val="00D74A19"/>
    <w:rsid w:val="00D74B2E"/>
    <w:rsid w:val="00D82878"/>
    <w:rsid w:val="00D868DF"/>
    <w:rsid w:val="00D90D08"/>
    <w:rsid w:val="00D92880"/>
    <w:rsid w:val="00D93BF3"/>
    <w:rsid w:val="00D957C9"/>
    <w:rsid w:val="00D979B1"/>
    <w:rsid w:val="00DA00FC"/>
    <w:rsid w:val="00DA3E7F"/>
    <w:rsid w:val="00DA475D"/>
    <w:rsid w:val="00DA6981"/>
    <w:rsid w:val="00DA7626"/>
    <w:rsid w:val="00DB106A"/>
    <w:rsid w:val="00DB14B3"/>
    <w:rsid w:val="00DB38A9"/>
    <w:rsid w:val="00DB5326"/>
    <w:rsid w:val="00DB5945"/>
    <w:rsid w:val="00DC049E"/>
    <w:rsid w:val="00DC0D39"/>
    <w:rsid w:val="00DC1169"/>
    <w:rsid w:val="00DC2E23"/>
    <w:rsid w:val="00DC588C"/>
    <w:rsid w:val="00DC5DBC"/>
    <w:rsid w:val="00DC7AAE"/>
    <w:rsid w:val="00DD1B27"/>
    <w:rsid w:val="00DD2CB5"/>
    <w:rsid w:val="00DD3A78"/>
    <w:rsid w:val="00DD6F41"/>
    <w:rsid w:val="00DD7B58"/>
    <w:rsid w:val="00DE10E3"/>
    <w:rsid w:val="00DE3964"/>
    <w:rsid w:val="00DE683F"/>
    <w:rsid w:val="00DF22F9"/>
    <w:rsid w:val="00DF3C2D"/>
    <w:rsid w:val="00DF77A1"/>
    <w:rsid w:val="00E01FE0"/>
    <w:rsid w:val="00E02817"/>
    <w:rsid w:val="00E04970"/>
    <w:rsid w:val="00E07576"/>
    <w:rsid w:val="00E07D1A"/>
    <w:rsid w:val="00E1225F"/>
    <w:rsid w:val="00E13930"/>
    <w:rsid w:val="00E13966"/>
    <w:rsid w:val="00E15381"/>
    <w:rsid w:val="00E153C6"/>
    <w:rsid w:val="00E213B9"/>
    <w:rsid w:val="00E25005"/>
    <w:rsid w:val="00E30C9B"/>
    <w:rsid w:val="00E32A7D"/>
    <w:rsid w:val="00E37393"/>
    <w:rsid w:val="00E44BD0"/>
    <w:rsid w:val="00E46840"/>
    <w:rsid w:val="00E47164"/>
    <w:rsid w:val="00E475D0"/>
    <w:rsid w:val="00E475FB"/>
    <w:rsid w:val="00E54441"/>
    <w:rsid w:val="00E5532E"/>
    <w:rsid w:val="00E61D70"/>
    <w:rsid w:val="00E61DD6"/>
    <w:rsid w:val="00E6234F"/>
    <w:rsid w:val="00E67EA4"/>
    <w:rsid w:val="00E70380"/>
    <w:rsid w:val="00E71BCA"/>
    <w:rsid w:val="00E76105"/>
    <w:rsid w:val="00E8117B"/>
    <w:rsid w:val="00E8440C"/>
    <w:rsid w:val="00E917F0"/>
    <w:rsid w:val="00E91E96"/>
    <w:rsid w:val="00E91EDC"/>
    <w:rsid w:val="00E93B19"/>
    <w:rsid w:val="00E95D38"/>
    <w:rsid w:val="00E96623"/>
    <w:rsid w:val="00E971D6"/>
    <w:rsid w:val="00EA15FB"/>
    <w:rsid w:val="00EA17B5"/>
    <w:rsid w:val="00EA4D20"/>
    <w:rsid w:val="00EA67E3"/>
    <w:rsid w:val="00EA6DCA"/>
    <w:rsid w:val="00EA79D5"/>
    <w:rsid w:val="00EB1018"/>
    <w:rsid w:val="00EB11B5"/>
    <w:rsid w:val="00EB5C59"/>
    <w:rsid w:val="00EB5E43"/>
    <w:rsid w:val="00EC344E"/>
    <w:rsid w:val="00ED0526"/>
    <w:rsid w:val="00ED3834"/>
    <w:rsid w:val="00EE3C5A"/>
    <w:rsid w:val="00EE5D34"/>
    <w:rsid w:val="00EE6578"/>
    <w:rsid w:val="00EE78EB"/>
    <w:rsid w:val="00EF12EB"/>
    <w:rsid w:val="00EF1C1B"/>
    <w:rsid w:val="00EF1F8A"/>
    <w:rsid w:val="00EF2EFF"/>
    <w:rsid w:val="00EF3DA8"/>
    <w:rsid w:val="00EF78FD"/>
    <w:rsid w:val="00F01F1E"/>
    <w:rsid w:val="00F029FF"/>
    <w:rsid w:val="00F030DE"/>
    <w:rsid w:val="00F061C7"/>
    <w:rsid w:val="00F07E6F"/>
    <w:rsid w:val="00F10E52"/>
    <w:rsid w:val="00F13D33"/>
    <w:rsid w:val="00F1708F"/>
    <w:rsid w:val="00F17F4A"/>
    <w:rsid w:val="00F23382"/>
    <w:rsid w:val="00F23A88"/>
    <w:rsid w:val="00F2643B"/>
    <w:rsid w:val="00F2745C"/>
    <w:rsid w:val="00F36C54"/>
    <w:rsid w:val="00F40070"/>
    <w:rsid w:val="00F407FF"/>
    <w:rsid w:val="00F40F60"/>
    <w:rsid w:val="00F4602C"/>
    <w:rsid w:val="00F46EEE"/>
    <w:rsid w:val="00F5229A"/>
    <w:rsid w:val="00F55080"/>
    <w:rsid w:val="00F561BE"/>
    <w:rsid w:val="00F61CD0"/>
    <w:rsid w:val="00F65C07"/>
    <w:rsid w:val="00F65FB6"/>
    <w:rsid w:val="00F67BDF"/>
    <w:rsid w:val="00F7150E"/>
    <w:rsid w:val="00F742F0"/>
    <w:rsid w:val="00F75DD9"/>
    <w:rsid w:val="00F767F9"/>
    <w:rsid w:val="00F773B6"/>
    <w:rsid w:val="00F80E33"/>
    <w:rsid w:val="00F81B1F"/>
    <w:rsid w:val="00F84C8A"/>
    <w:rsid w:val="00F86869"/>
    <w:rsid w:val="00F87070"/>
    <w:rsid w:val="00F9059E"/>
    <w:rsid w:val="00F93BF6"/>
    <w:rsid w:val="00F9486D"/>
    <w:rsid w:val="00F94A2E"/>
    <w:rsid w:val="00FA3CB7"/>
    <w:rsid w:val="00FB3610"/>
    <w:rsid w:val="00FB3D2D"/>
    <w:rsid w:val="00FB6392"/>
    <w:rsid w:val="00FC112A"/>
    <w:rsid w:val="00FC463C"/>
    <w:rsid w:val="00FC5F96"/>
    <w:rsid w:val="00FC7479"/>
    <w:rsid w:val="00FC7E9C"/>
    <w:rsid w:val="00FD2415"/>
    <w:rsid w:val="00FD4835"/>
    <w:rsid w:val="00FD5C8F"/>
    <w:rsid w:val="00FD7AAF"/>
    <w:rsid w:val="00FE0E5A"/>
    <w:rsid w:val="00FE492A"/>
    <w:rsid w:val="00FF151B"/>
    <w:rsid w:val="00FF416A"/>
    <w:rsid w:val="00FF4428"/>
    <w:rsid w:val="00FF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54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</w:rPr>
  </w:style>
  <w:style w:type="paragraph" w:styleId="2">
    <w:name w:val="heading 2"/>
    <w:basedOn w:val="a0"/>
    <w:next w:val="a0"/>
    <w:link w:val="20"/>
    <w:qFormat/>
    <w:rsid w:val="00CD6B9E"/>
    <w:pPr>
      <w:keepNext/>
      <w:widowControl/>
      <w:jc w:val="center"/>
      <w:outlineLvl w:val="1"/>
    </w:pPr>
    <w:rPr>
      <w:rFonts w:ascii="Times New Roman" w:hAnsi="Times New Roman"/>
      <w:b/>
    </w:rPr>
  </w:style>
  <w:style w:type="paragraph" w:styleId="4">
    <w:name w:val="heading 4"/>
    <w:basedOn w:val="a0"/>
    <w:next w:val="a0"/>
    <w:link w:val="40"/>
    <w:uiPriority w:val="9"/>
    <w:unhideWhenUsed/>
    <w:qFormat/>
    <w:rsid w:val="00303C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303C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4E5465"/>
    <w:pPr>
      <w:framePr w:w="4031" w:hSpace="141" w:wrap="auto" w:vAnchor="text" w:hAnchor="page" w:x="1291" w:y="5"/>
    </w:pPr>
    <w:rPr>
      <w:b/>
      <w:spacing w:val="16"/>
      <w:sz w:val="28"/>
    </w:rPr>
  </w:style>
  <w:style w:type="paragraph" w:styleId="a5">
    <w:name w:val="Balloon Text"/>
    <w:basedOn w:val="a0"/>
    <w:link w:val="a6"/>
    <w:uiPriority w:val="99"/>
    <w:semiHidden/>
    <w:unhideWhenUsed/>
    <w:rsid w:val="004E546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E5465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3234A7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rsid w:val="00CD6B9E"/>
    <w:rPr>
      <w:rFonts w:ascii="Times New Roman" w:eastAsia="Times New Roman" w:hAnsi="Times New Roman"/>
      <w:b/>
      <w:sz w:val="24"/>
    </w:rPr>
  </w:style>
  <w:style w:type="paragraph" w:styleId="a7">
    <w:name w:val="List Paragraph"/>
    <w:basedOn w:val="a0"/>
    <w:uiPriority w:val="34"/>
    <w:qFormat/>
    <w:rsid w:val="007B283F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303C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303CFA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header"/>
    <w:basedOn w:val="a0"/>
    <w:link w:val="a9"/>
    <w:uiPriority w:val="99"/>
    <w:rsid w:val="00303CFA"/>
    <w:pPr>
      <w:widowControl/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9">
    <w:name w:val="Верхний колонтитул Знак"/>
    <w:basedOn w:val="a1"/>
    <w:link w:val="a8"/>
    <w:uiPriority w:val="99"/>
    <w:rsid w:val="00303CFA"/>
    <w:rPr>
      <w:rFonts w:ascii="Times New Roman" w:eastAsia="Times New Roman" w:hAnsi="Times New Roman"/>
    </w:rPr>
  </w:style>
  <w:style w:type="paragraph" w:styleId="aa">
    <w:name w:val="Title"/>
    <w:basedOn w:val="a0"/>
    <w:link w:val="ab"/>
    <w:qFormat/>
    <w:rsid w:val="00303CFA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b">
    <w:name w:val="Название Знак"/>
    <w:basedOn w:val="a1"/>
    <w:link w:val="aa"/>
    <w:rsid w:val="00303CFA"/>
    <w:rPr>
      <w:rFonts w:ascii="Times New Roman" w:eastAsia="Times New Roman" w:hAnsi="Times New Roman"/>
      <w:sz w:val="28"/>
      <w:szCs w:val="24"/>
    </w:rPr>
  </w:style>
  <w:style w:type="paragraph" w:styleId="ac">
    <w:name w:val="footer"/>
    <w:basedOn w:val="a0"/>
    <w:link w:val="ad"/>
    <w:uiPriority w:val="99"/>
    <w:unhideWhenUsed/>
    <w:rsid w:val="00355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55D2C"/>
    <w:rPr>
      <w:rFonts w:ascii="Courier New" w:eastAsia="Times New Roman" w:hAnsi="Courier New"/>
      <w:sz w:val="24"/>
    </w:rPr>
  </w:style>
  <w:style w:type="table" w:styleId="ae">
    <w:name w:val="Table Grid"/>
    <w:basedOn w:val="a2"/>
    <w:rsid w:val="00DD2C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3A72B4"/>
    <w:pPr>
      <w:widowControl/>
      <w:ind w:firstLine="708"/>
      <w:jc w:val="both"/>
      <w:textAlignment w:val="auto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с отступом Знак"/>
    <w:basedOn w:val="a1"/>
    <w:link w:val="af"/>
    <w:rsid w:val="003A72B4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0"/>
    <w:link w:val="af2"/>
    <w:rsid w:val="00333176"/>
    <w:pPr>
      <w:widowControl/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af2">
    <w:name w:val="Основной текст Знак"/>
    <w:basedOn w:val="a1"/>
    <w:link w:val="af1"/>
    <w:rsid w:val="00333176"/>
    <w:rPr>
      <w:rFonts w:ascii="Times New Roman" w:eastAsia="Times New Roman" w:hAnsi="Times New Roman"/>
      <w:sz w:val="24"/>
      <w:szCs w:val="24"/>
    </w:rPr>
  </w:style>
  <w:style w:type="paragraph" w:styleId="af3">
    <w:name w:val="Normal (Web)"/>
    <w:basedOn w:val="a0"/>
    <w:uiPriority w:val="99"/>
    <w:rsid w:val="0033317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f4">
    <w:name w:val="No Spacing"/>
    <w:link w:val="af5"/>
    <w:uiPriority w:val="1"/>
    <w:qFormat/>
    <w:rsid w:val="00333176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333176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af5">
    <w:name w:val="Без интервала Знак"/>
    <w:basedOn w:val="a1"/>
    <w:link w:val="af4"/>
    <w:uiPriority w:val="1"/>
    <w:rsid w:val="00333176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xl78">
    <w:name w:val="xl78"/>
    <w:basedOn w:val="a0"/>
    <w:rsid w:val="001A3FBF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C3BC-AE60-4007-9F8C-9D9A112C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sovs</dc:creator>
  <cp:lastModifiedBy>sovs</cp:lastModifiedBy>
  <cp:revision>4</cp:revision>
  <cp:lastPrinted>2018-03-27T09:17:00Z</cp:lastPrinted>
  <dcterms:created xsi:type="dcterms:W3CDTF">2018-12-25T11:06:00Z</dcterms:created>
  <dcterms:modified xsi:type="dcterms:W3CDTF">2019-01-31T09:25:00Z</dcterms:modified>
</cp:coreProperties>
</file>